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C5BD4" w14:textId="19C64C10" w:rsidR="00D0573B" w:rsidRPr="008D1868"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#11</w:t>
      </w:r>
      <w:r w:rsidR="00D91063">
        <w:rPr>
          <w:rFonts w:cs="Arial"/>
          <w:b/>
          <w:sz w:val="22"/>
          <w:szCs w:val="22"/>
          <w:lang w:val="en-US"/>
        </w:rPr>
        <w:t>3</w:t>
      </w:r>
      <w:r w:rsidRPr="008D1868">
        <w:rPr>
          <w:rFonts w:cs="Arial"/>
          <w:b/>
          <w:sz w:val="22"/>
          <w:szCs w:val="22"/>
          <w:lang w:val="en-US"/>
        </w:rPr>
        <w:t>-e</w:t>
      </w:r>
      <w:r w:rsidRPr="008D1868">
        <w:rPr>
          <w:rFonts w:cs="Arial"/>
          <w:b/>
          <w:i/>
          <w:sz w:val="22"/>
          <w:szCs w:val="22"/>
          <w:lang w:val="en-US"/>
        </w:rPr>
        <w:tab/>
      </w:r>
      <w:r w:rsidR="00CC4F0F" w:rsidRPr="00CC4F0F">
        <w:rPr>
          <w:rFonts w:cs="Arial"/>
          <w:b/>
          <w:i/>
          <w:sz w:val="22"/>
          <w:szCs w:val="22"/>
          <w:lang w:val="en-US" w:eastAsia="zh-CN"/>
        </w:rPr>
        <w:t>R2-2100105</w:t>
      </w:r>
    </w:p>
    <w:p w14:paraId="540B9A86" w14:textId="5D5D42AC" w:rsidR="00D0573B" w:rsidRDefault="00D0573B">
      <w:pPr>
        <w:tabs>
          <w:tab w:val="left" w:pos="1701"/>
          <w:tab w:val="right" w:pos="9639"/>
        </w:tabs>
        <w:spacing w:after="0"/>
        <w:rPr>
          <w:rFonts w:cs="Arial"/>
          <w:b/>
          <w:color w:val="000000"/>
          <w:kern w:val="2"/>
          <w:sz w:val="24"/>
        </w:rPr>
      </w:pPr>
      <w:r w:rsidRPr="008D1868">
        <w:rPr>
          <w:rFonts w:cs="Arial"/>
          <w:b/>
          <w:sz w:val="22"/>
          <w:szCs w:val="22"/>
          <w:lang w:val="en-US"/>
        </w:rPr>
        <w:t xml:space="preserve">E-meeting, </w:t>
      </w:r>
      <w:r w:rsidR="00D91063">
        <w:rPr>
          <w:rFonts w:cs="Arial"/>
          <w:b/>
          <w:sz w:val="22"/>
          <w:szCs w:val="22"/>
          <w:lang w:val="en-US"/>
        </w:rPr>
        <w:t>January</w:t>
      </w:r>
      <w:r w:rsidRPr="008D1868">
        <w:rPr>
          <w:rFonts w:cs="Arial"/>
          <w:b/>
          <w:sz w:val="22"/>
          <w:szCs w:val="22"/>
          <w:lang w:val="en-US"/>
        </w:rPr>
        <w:t xml:space="preserve"> 202</w:t>
      </w:r>
      <w:r w:rsidR="00D91063">
        <w:rPr>
          <w:rFonts w:cs="Arial"/>
          <w:b/>
          <w:sz w:val="22"/>
          <w:szCs w:val="22"/>
          <w:lang w:val="en-US"/>
        </w:rPr>
        <w:t>1</w:t>
      </w:r>
      <w:r>
        <w:rPr>
          <w:rFonts w:cs="Arial"/>
          <w:b/>
          <w:sz w:val="22"/>
          <w:szCs w:val="22"/>
          <w:lang w:val="en-US"/>
        </w:rPr>
        <w:tab/>
      </w:r>
      <w:bookmarkEnd w:id="0"/>
      <w:bookmarkEnd w:id="1"/>
      <w:bookmarkEnd w:id="2"/>
      <w:bookmarkEnd w:id="3"/>
    </w:p>
    <w:p w14:paraId="5C33DD98"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CC90508" w14:textId="1AA32A84" w:rsidR="00D0573B" w:rsidRDefault="00D0573B">
      <w:pPr>
        <w:pStyle w:val="3GPPHeader"/>
        <w:rPr>
          <w:sz w:val="22"/>
          <w:szCs w:val="22"/>
        </w:rPr>
      </w:pPr>
      <w:r w:rsidRPr="000575E5">
        <w:rPr>
          <w:sz w:val="22"/>
          <w:szCs w:val="22"/>
        </w:rPr>
        <w:t>Agenda Item:</w:t>
      </w:r>
      <w:r w:rsidRPr="000575E5">
        <w:rPr>
          <w:sz w:val="22"/>
          <w:szCs w:val="22"/>
        </w:rPr>
        <w:tab/>
      </w:r>
      <w:r w:rsidR="000575E5" w:rsidRPr="00267A95">
        <w:rPr>
          <w:sz w:val="22"/>
          <w:szCs w:val="22"/>
        </w:rPr>
        <w:t>8.</w:t>
      </w:r>
      <w:r w:rsidR="006E01AD" w:rsidRPr="00267A95">
        <w:rPr>
          <w:sz w:val="22"/>
          <w:szCs w:val="22"/>
        </w:rPr>
        <w:t>15</w:t>
      </w:r>
      <w:r w:rsidR="000575E5" w:rsidRPr="00267A95">
        <w:rPr>
          <w:sz w:val="22"/>
          <w:szCs w:val="22"/>
        </w:rPr>
        <w:t>.</w:t>
      </w:r>
      <w:r w:rsidR="00D91063">
        <w:rPr>
          <w:sz w:val="22"/>
          <w:szCs w:val="22"/>
        </w:rPr>
        <w:t>1</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2CF28E33" w:rsidR="00D0573B" w:rsidRDefault="00D0573B">
      <w:pPr>
        <w:pStyle w:val="3GPPHeader"/>
        <w:rPr>
          <w:sz w:val="22"/>
          <w:szCs w:val="22"/>
        </w:rPr>
      </w:pPr>
      <w:r>
        <w:rPr>
          <w:sz w:val="22"/>
          <w:szCs w:val="22"/>
        </w:rPr>
        <w:t>Title:</w:t>
      </w:r>
      <w:r>
        <w:rPr>
          <w:sz w:val="22"/>
          <w:szCs w:val="22"/>
        </w:rPr>
        <w:tab/>
      </w:r>
      <w:r w:rsidR="00D036C6">
        <w:rPr>
          <w:sz w:val="22"/>
          <w:szCs w:val="22"/>
        </w:rPr>
        <w:t xml:space="preserve">Discussion on </w:t>
      </w:r>
      <w:r w:rsidR="00D91063">
        <w:rPr>
          <w:sz w:val="22"/>
          <w:szCs w:val="22"/>
        </w:rPr>
        <w:t>SA2 LS on</w:t>
      </w:r>
      <w:r w:rsidR="00D036C6">
        <w:rPr>
          <w:sz w:val="22"/>
          <w:szCs w:val="22"/>
        </w:rPr>
        <w:t xml:space="preserve"> </w:t>
      </w:r>
      <w:proofErr w:type="spellStart"/>
      <w:r w:rsidR="00D036C6">
        <w:rPr>
          <w:sz w:val="22"/>
          <w:szCs w:val="22"/>
        </w:rPr>
        <w:t>sidelink</w:t>
      </w:r>
      <w:proofErr w:type="spellEnd"/>
      <w:r w:rsidR="00595036">
        <w:rPr>
          <w:sz w:val="22"/>
          <w:szCs w:val="22"/>
        </w:rPr>
        <w:t xml:space="preserve"> </w:t>
      </w:r>
      <w:r w:rsidR="00D91063">
        <w:rPr>
          <w:sz w:val="22"/>
          <w:szCs w:val="22"/>
        </w:rPr>
        <w:t>DRX</w:t>
      </w:r>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p w14:paraId="343FBF36" w14:textId="77777777" w:rsidR="00D0573B" w:rsidRDefault="00D0573B">
      <w:pPr>
        <w:pStyle w:val="1"/>
      </w:pPr>
      <w:bookmarkStart w:id="4" w:name="_Ref488331639"/>
      <w:r>
        <w:t>Introduction</w:t>
      </w:r>
      <w:bookmarkEnd w:id="4"/>
    </w:p>
    <w:p w14:paraId="5BDC69DE" w14:textId="1CFAC4E5" w:rsidR="00D036C6" w:rsidRDefault="00D036C6" w:rsidP="00BE2F0E">
      <w:pPr>
        <w:pStyle w:val="ac"/>
        <w:spacing w:before="120"/>
        <w:rPr>
          <w:lang w:eastAsia="ko-KR"/>
        </w:rPr>
      </w:pPr>
      <w:bookmarkStart w:id="5" w:name="_Ref178064866"/>
      <w:r>
        <w:rPr>
          <w:rFonts w:cs="Arial"/>
        </w:rPr>
        <w:t xml:space="preserve">This paper is to discuss </w:t>
      </w:r>
      <w:r w:rsidR="00BE2F0E">
        <w:rPr>
          <w:rFonts w:cs="Arial"/>
        </w:rPr>
        <w:t>the issues in SA2 LS [1].</w:t>
      </w:r>
    </w:p>
    <w:bookmarkEnd w:id="5"/>
    <w:p w14:paraId="43DF0B80" w14:textId="38EEB7B4" w:rsidR="009C0794" w:rsidRDefault="00BE2F0E" w:rsidP="00276721">
      <w:pPr>
        <w:pStyle w:val="1"/>
      </w:pPr>
      <w:r>
        <w:rPr>
          <w:rFonts w:hint="eastAsia"/>
        </w:rPr>
        <w:t>Discussion</w:t>
      </w:r>
    </w:p>
    <w:p w14:paraId="390A5008" w14:textId="461D6BBE" w:rsidR="00BE2F0E" w:rsidRDefault="00BE2F0E" w:rsidP="00BE2F0E">
      <w:pPr>
        <w:pStyle w:val="2"/>
      </w:pPr>
      <w:r>
        <w:t>Q1</w:t>
      </w:r>
    </w:p>
    <w:p w14:paraId="71BB35D5" w14:textId="28F8E28D" w:rsidR="00BE2F0E" w:rsidRDefault="00BE2F0E" w:rsidP="00BE2F0E">
      <w:r>
        <w:rPr>
          <w:rFonts w:hint="eastAsia"/>
        </w:rPr>
        <w:t>I</w:t>
      </w:r>
      <w:r>
        <w:t>n the first question</w:t>
      </w:r>
    </w:p>
    <w:p w14:paraId="6F17F2E4" w14:textId="7CFA55BB" w:rsidR="00BE2F0E" w:rsidRDefault="00BE2F0E" w:rsidP="00BE2F0E">
      <w:pPr>
        <w:pBdr>
          <w:top w:val="single" w:sz="4" w:space="1" w:color="auto"/>
          <w:left w:val="single" w:sz="4" w:space="4" w:color="auto"/>
          <w:bottom w:val="single" w:sz="4" w:space="1" w:color="auto"/>
          <w:right w:val="single" w:sz="4" w:space="4" w:color="auto"/>
        </w:pBdr>
      </w:pPr>
      <w:r w:rsidRPr="00BE2F0E">
        <w:t xml:space="preserve">Q1) For all the modes of communication (i.e. unicast, groupcast, and broadcast), whether the existing PC5 QoS parameters provided by the V2X layer to the AS layer are </w:t>
      </w:r>
      <w:r w:rsidRPr="00961477">
        <w:rPr>
          <w:highlight w:val="yellow"/>
        </w:rPr>
        <w:t>sufficient for the AS layer to determine the PC5 DRX parameters</w:t>
      </w:r>
      <w:r w:rsidRPr="00BE2F0E">
        <w:t xml:space="preserve">? Or, whether additional information is required or desired to be provided by the V2X layer to the AS layer?  </w:t>
      </w:r>
    </w:p>
    <w:p w14:paraId="38E0B4AC" w14:textId="77777777" w:rsidR="00BE2F0E" w:rsidRDefault="00BE2F0E" w:rsidP="00BE2F0E">
      <w:pPr>
        <w:pBdr>
          <w:top w:val="single" w:sz="4" w:space="1" w:color="auto"/>
          <w:left w:val="single" w:sz="4" w:space="4" w:color="auto"/>
          <w:bottom w:val="single" w:sz="4" w:space="1" w:color="auto"/>
          <w:right w:val="single" w:sz="4" w:space="4" w:color="auto"/>
        </w:pBdr>
      </w:pPr>
      <w:r>
        <w:t>In TR 23.776 some solutions propose that additional information could include, e.g.:</w:t>
      </w:r>
    </w:p>
    <w:p w14:paraId="1F7FF27E" w14:textId="77777777" w:rsidR="00BE2F0E" w:rsidRDefault="00BE2F0E" w:rsidP="00BE2F0E">
      <w:pPr>
        <w:pBdr>
          <w:top w:val="single" w:sz="4" w:space="1" w:color="auto"/>
          <w:left w:val="single" w:sz="4" w:space="4" w:color="auto"/>
          <w:bottom w:val="single" w:sz="4" w:space="1" w:color="auto"/>
          <w:right w:val="single" w:sz="4" w:space="4" w:color="auto"/>
        </w:pBdr>
      </w:pPr>
      <w:r>
        <w:t xml:space="preserve">- Default PC5 DRX cycles </w:t>
      </w:r>
      <w:r w:rsidRPr="0015013B">
        <w:rPr>
          <w:highlight w:val="yellow"/>
        </w:rPr>
        <w:t>per V2X service type/PQI/RAT type</w:t>
      </w:r>
      <w:r>
        <w:t xml:space="preserve"> (e.g., PC5 DRX cycle and on duration)</w:t>
      </w:r>
    </w:p>
    <w:p w14:paraId="0A86949B" w14:textId="77777777" w:rsidR="00BE2F0E" w:rsidRDefault="00BE2F0E" w:rsidP="00BE2F0E">
      <w:pPr>
        <w:pBdr>
          <w:top w:val="single" w:sz="4" w:space="1" w:color="auto"/>
          <w:left w:val="single" w:sz="4" w:space="4" w:color="auto"/>
          <w:bottom w:val="single" w:sz="4" w:space="1" w:color="auto"/>
          <w:right w:val="single" w:sz="4" w:space="4" w:color="auto"/>
        </w:pBdr>
      </w:pPr>
      <w:r>
        <w:t>- Application traffic pattern information (e.g., periodicity and burst sizes of V2X messages)</w:t>
      </w:r>
    </w:p>
    <w:p w14:paraId="67FFC710" w14:textId="77777777" w:rsidR="00BE2F0E" w:rsidRDefault="00BE2F0E" w:rsidP="00BE2F0E">
      <w:pPr>
        <w:pBdr>
          <w:top w:val="single" w:sz="4" w:space="1" w:color="auto"/>
          <w:left w:val="single" w:sz="4" w:space="4" w:color="auto"/>
          <w:bottom w:val="single" w:sz="4" w:space="1" w:color="auto"/>
          <w:right w:val="single" w:sz="4" w:space="4" w:color="auto"/>
        </w:pBdr>
      </w:pPr>
      <w:r>
        <w:t>- The length of an offset that the AS layer can add to extend the PC5 DRX "ON periods"</w:t>
      </w:r>
    </w:p>
    <w:p w14:paraId="2AB7D7B4" w14:textId="2BED01A4" w:rsidR="00BE2F0E" w:rsidRPr="00BE2F0E" w:rsidRDefault="00BE2F0E" w:rsidP="00BE2F0E">
      <w:pPr>
        <w:pBdr>
          <w:top w:val="single" w:sz="4" w:space="1" w:color="auto"/>
          <w:left w:val="single" w:sz="4" w:space="4" w:color="auto"/>
          <w:bottom w:val="single" w:sz="4" w:space="1" w:color="auto"/>
          <w:right w:val="single" w:sz="4" w:space="4" w:color="auto"/>
        </w:pBdr>
      </w:pPr>
      <w:r>
        <w:t>Note that, none of the parameters listed above has reached consensus in SA2.</w:t>
      </w:r>
    </w:p>
    <w:p w14:paraId="593E2FB4" w14:textId="6DA7B2C4" w:rsidR="00BE2F0E" w:rsidRDefault="00BE2F0E" w:rsidP="00BE2F0E">
      <w:pPr>
        <w:pStyle w:val="af7"/>
        <w:ind w:left="0"/>
        <w:contextualSpacing w:val="0"/>
        <w:rPr>
          <w:rFonts w:eastAsiaTheme="minorEastAsia" w:cs="Arial"/>
          <w:bCs/>
        </w:rPr>
      </w:pPr>
      <w:r>
        <w:rPr>
          <w:rFonts w:eastAsiaTheme="minorEastAsia" w:cs="Arial"/>
          <w:bCs/>
        </w:rPr>
        <w:t>Before answering this question, one needs to confirm whether the input from V2X layer is needed as input to determine the PC5 DRX parameter.</w:t>
      </w:r>
      <w:r>
        <w:rPr>
          <w:rFonts w:eastAsiaTheme="minorEastAsia" w:cs="Arial" w:hint="eastAsia"/>
          <w:bCs/>
        </w:rPr>
        <w:t xml:space="preserve"> </w:t>
      </w:r>
      <w:r>
        <w:rPr>
          <w:rFonts w:eastAsiaTheme="minorEastAsia" w:cs="Arial"/>
          <w:bCs/>
        </w:rPr>
        <w:t>Since LTE-V2X, RAN2 adopt the following configuration method:</w:t>
      </w:r>
    </w:p>
    <w:p w14:paraId="5581FC71" w14:textId="16C472FA" w:rsidR="00BE2F0E" w:rsidRDefault="00BE2F0E" w:rsidP="00A62BE2">
      <w:pPr>
        <w:pStyle w:val="af7"/>
        <w:numPr>
          <w:ilvl w:val="0"/>
          <w:numId w:val="15"/>
        </w:numPr>
        <w:spacing w:beforeLines="50" w:before="120"/>
        <w:contextualSpacing w:val="0"/>
        <w:rPr>
          <w:rFonts w:eastAsiaTheme="minorEastAsia" w:cs="Arial"/>
          <w:bCs/>
        </w:rPr>
      </w:pPr>
      <w:r>
        <w:rPr>
          <w:rFonts w:eastAsiaTheme="minorEastAsia" w:cs="Arial"/>
          <w:bCs/>
        </w:rPr>
        <w:t>Pre-configuration for out of coverage</w:t>
      </w:r>
      <w:r w:rsidR="00961477">
        <w:rPr>
          <w:rFonts w:eastAsiaTheme="minorEastAsia" w:cs="Arial"/>
          <w:bCs/>
        </w:rPr>
        <w:t xml:space="preserve">: in this case, the pre-configuration is provided </w:t>
      </w:r>
      <w:r w:rsidR="004F0D74">
        <w:rPr>
          <w:rFonts w:eastAsiaTheme="minorEastAsia" w:cs="Arial"/>
          <w:bCs/>
        </w:rPr>
        <w:t xml:space="preserve">to AS layer </w:t>
      </w:r>
      <w:r w:rsidR="00961477">
        <w:rPr>
          <w:rFonts w:eastAsiaTheme="minorEastAsia" w:cs="Arial"/>
          <w:bCs/>
        </w:rPr>
        <w:t xml:space="preserve">by parameter provisioning procedure </w:t>
      </w:r>
      <w:r w:rsidR="004F0D74">
        <w:rPr>
          <w:rFonts w:eastAsiaTheme="minorEastAsia" w:cs="Arial"/>
          <w:bCs/>
        </w:rPr>
        <w:t>from</w:t>
      </w:r>
      <w:r w:rsidR="00961477">
        <w:rPr>
          <w:rFonts w:eastAsiaTheme="minorEastAsia" w:cs="Arial"/>
          <w:bCs/>
        </w:rPr>
        <w:t xml:space="preserve"> V2X layer</w:t>
      </w:r>
      <w:r w:rsidR="004F0D74">
        <w:rPr>
          <w:rFonts w:eastAsiaTheme="minorEastAsia" w:cs="Arial"/>
          <w:bCs/>
        </w:rPr>
        <w:t>, there is no need for other “QoS parameter” by the V2X layer to act as additional input.</w:t>
      </w:r>
    </w:p>
    <w:p w14:paraId="7BD94AB2" w14:textId="674439AB" w:rsidR="00BE2F0E" w:rsidRDefault="00BE2F0E" w:rsidP="00A62BE2">
      <w:pPr>
        <w:pStyle w:val="af7"/>
        <w:numPr>
          <w:ilvl w:val="0"/>
          <w:numId w:val="15"/>
        </w:numPr>
        <w:contextualSpacing w:val="0"/>
        <w:rPr>
          <w:rFonts w:eastAsiaTheme="minorEastAsia" w:cs="Arial"/>
          <w:bCs/>
        </w:rPr>
      </w:pPr>
      <w:r>
        <w:rPr>
          <w:rFonts w:eastAsiaTheme="minorEastAsia" w:cs="Arial" w:hint="eastAsia"/>
          <w:bCs/>
        </w:rPr>
        <w:t>S</w:t>
      </w:r>
      <w:r>
        <w:rPr>
          <w:rFonts w:eastAsiaTheme="minorEastAsia" w:cs="Arial"/>
          <w:bCs/>
        </w:rPr>
        <w:t>IB for in coverage, but not in RRC_CONNECTED state</w:t>
      </w:r>
      <w:r w:rsidR="004F0D74">
        <w:rPr>
          <w:rFonts w:eastAsiaTheme="minorEastAsia" w:cs="Arial"/>
          <w:bCs/>
        </w:rPr>
        <w:t>: in this case, the configuration is provided to UE by network, and there is no chance for UE to provide the “QoS parameter” to network, so there is no need for both “QoS parameter” by the V2X layer to act as additional input.</w:t>
      </w:r>
    </w:p>
    <w:p w14:paraId="2B0E30F1" w14:textId="77777777" w:rsidR="0042580F" w:rsidRDefault="00BE2F0E" w:rsidP="00A62BE2">
      <w:pPr>
        <w:pStyle w:val="af7"/>
        <w:numPr>
          <w:ilvl w:val="0"/>
          <w:numId w:val="15"/>
        </w:numPr>
        <w:contextualSpacing w:val="0"/>
        <w:rPr>
          <w:rFonts w:eastAsiaTheme="minorEastAsia" w:cs="Arial"/>
          <w:bCs/>
        </w:rPr>
      </w:pPr>
      <w:r>
        <w:rPr>
          <w:rFonts w:eastAsiaTheme="minorEastAsia" w:cs="Arial" w:hint="eastAsia"/>
          <w:bCs/>
        </w:rPr>
        <w:t>D</w:t>
      </w:r>
      <w:r>
        <w:rPr>
          <w:rFonts w:eastAsiaTheme="minorEastAsia" w:cs="Arial"/>
          <w:bCs/>
        </w:rPr>
        <w:t xml:space="preserve">edicated </w:t>
      </w:r>
      <w:r w:rsidR="0042580F">
        <w:rPr>
          <w:rFonts w:eastAsiaTheme="minorEastAsia" w:cs="Arial"/>
          <w:bCs/>
        </w:rPr>
        <w:t xml:space="preserve">RRC </w:t>
      </w:r>
      <w:r>
        <w:rPr>
          <w:rFonts w:eastAsiaTheme="minorEastAsia" w:cs="Arial"/>
          <w:bCs/>
        </w:rPr>
        <w:t>for RRC_CONNECTED state</w:t>
      </w:r>
      <w:r w:rsidR="004F0D74">
        <w:rPr>
          <w:rFonts w:eastAsiaTheme="minorEastAsia" w:cs="Arial"/>
          <w:bCs/>
        </w:rPr>
        <w:t xml:space="preserve">: in this case, the configuration is provided to UE by network, and there is a chance for UE to provide the “QoS parameter” to network. </w:t>
      </w:r>
    </w:p>
    <w:p w14:paraId="0E337A4F" w14:textId="569847FA" w:rsidR="00BE2F0E" w:rsidRPr="0042580F" w:rsidRDefault="004F0D74" w:rsidP="0042580F">
      <w:pPr>
        <w:rPr>
          <w:rFonts w:eastAsiaTheme="minorEastAsia" w:cs="Arial"/>
          <w:bCs/>
        </w:rPr>
      </w:pPr>
      <w:r w:rsidRPr="0042580F">
        <w:rPr>
          <w:rFonts w:eastAsiaTheme="minorEastAsia" w:cs="Arial"/>
          <w:bCs/>
        </w:rPr>
        <w:t>But then looking at the 3 candidates listed by SA2</w:t>
      </w:r>
    </w:p>
    <w:p w14:paraId="68DFF518" w14:textId="7DDF6A13" w:rsidR="004F0D74" w:rsidRPr="0042580F" w:rsidRDefault="004F0D74" w:rsidP="0042580F">
      <w:pPr>
        <w:pStyle w:val="af7"/>
        <w:numPr>
          <w:ilvl w:val="0"/>
          <w:numId w:val="19"/>
        </w:numPr>
        <w:rPr>
          <w:rFonts w:eastAsiaTheme="minorEastAsia" w:cs="Arial"/>
          <w:bCs/>
        </w:rPr>
      </w:pPr>
      <w:r w:rsidRPr="0042580F">
        <w:rPr>
          <w:rFonts w:eastAsiaTheme="minorEastAsia" w:cs="Arial"/>
          <w:bCs/>
        </w:rPr>
        <w:t>Default PC5 DRX cycles per V2X service type/PQI/RAT type (e.g., PC5 DRX cycle and on duration): this parameter should be configured by network to UE. So if it is from V2X layer of UE side</w:t>
      </w:r>
      <w:r w:rsidR="0042580F">
        <w:rPr>
          <w:rFonts w:eastAsiaTheme="minorEastAsia" w:cs="Arial"/>
          <w:bCs/>
        </w:rPr>
        <w:t xml:space="preserve"> even in in-coverage scenario</w:t>
      </w:r>
      <w:r w:rsidRPr="0042580F">
        <w:rPr>
          <w:rFonts w:eastAsiaTheme="minorEastAsia" w:cs="Arial"/>
          <w:bCs/>
        </w:rPr>
        <w:t>, there is no need for network configuration any more, i.e., it would be out of network control.</w:t>
      </w:r>
      <w:r w:rsidR="0015013B" w:rsidRPr="0042580F">
        <w:rPr>
          <w:rFonts w:eastAsiaTheme="minorEastAsia" w:cs="Arial"/>
          <w:bCs/>
        </w:rPr>
        <w:t xml:space="preserve"> Furthermore, the DR</w:t>
      </w:r>
      <w:r w:rsidR="0015013B" w:rsidRPr="0042580F">
        <w:rPr>
          <w:rFonts w:eastAsiaTheme="minorEastAsia" w:cs="Arial" w:hint="eastAsia"/>
          <w:bCs/>
        </w:rPr>
        <w:t>X</w:t>
      </w:r>
      <w:r w:rsidR="0015013B" w:rsidRPr="0042580F">
        <w:rPr>
          <w:rFonts w:eastAsiaTheme="minorEastAsia" w:cs="Arial"/>
          <w:bCs/>
        </w:rPr>
        <w:t xml:space="preserve"> configuration granularity is still to be discussed at RAN2, i.e., hard to conclude now it is per service type/PQI/RAT type.</w:t>
      </w:r>
    </w:p>
    <w:p w14:paraId="72CA8B62" w14:textId="590FF281" w:rsidR="004F0D74" w:rsidRPr="0042580F" w:rsidRDefault="004F0D74" w:rsidP="0042580F">
      <w:pPr>
        <w:pStyle w:val="af7"/>
        <w:numPr>
          <w:ilvl w:val="0"/>
          <w:numId w:val="19"/>
        </w:numPr>
        <w:rPr>
          <w:rFonts w:eastAsiaTheme="minorEastAsia" w:cs="Arial"/>
          <w:bCs/>
        </w:rPr>
      </w:pPr>
      <w:r w:rsidRPr="0042580F">
        <w:rPr>
          <w:rFonts w:eastAsiaTheme="minorEastAsia" w:cs="Arial"/>
          <w:bCs/>
        </w:rPr>
        <w:lastRenderedPageBreak/>
        <w:t>Application traffic pattern information (e.g., periodicity and burst sizes of V2X messages): this is already supported by R16 NR-V2X, i.e., reporting the traffic pattern information, so no additional input from V2X layer is needed.</w:t>
      </w:r>
    </w:p>
    <w:p w14:paraId="3B1CE38B" w14:textId="406AAC30" w:rsidR="004F0D74" w:rsidRPr="0042580F" w:rsidRDefault="004F0D74" w:rsidP="0042580F">
      <w:pPr>
        <w:pStyle w:val="af7"/>
        <w:numPr>
          <w:ilvl w:val="0"/>
          <w:numId w:val="19"/>
        </w:numPr>
        <w:rPr>
          <w:rFonts w:eastAsiaTheme="minorEastAsia" w:cs="Arial"/>
          <w:bCs/>
        </w:rPr>
      </w:pPr>
      <w:r w:rsidRPr="0042580F">
        <w:rPr>
          <w:rFonts w:eastAsiaTheme="minorEastAsia" w:cs="Arial"/>
          <w:bCs/>
        </w:rPr>
        <w:t>The length of an offset that the AS layer can add to extend the PC5 DRX "ON periods": Similar to 1 above, if leav</w:t>
      </w:r>
      <w:r w:rsidR="0042580F">
        <w:rPr>
          <w:rFonts w:eastAsiaTheme="minorEastAsia" w:cs="Arial"/>
          <w:bCs/>
        </w:rPr>
        <w:t>ing</w:t>
      </w:r>
      <w:r w:rsidRPr="0042580F">
        <w:rPr>
          <w:rFonts w:eastAsiaTheme="minorEastAsia" w:cs="Arial"/>
          <w:bCs/>
        </w:rPr>
        <w:t xml:space="preserve"> this to V2X layer of UE side, it would be out of network control.</w:t>
      </w:r>
    </w:p>
    <w:p w14:paraId="7F9BEEE2" w14:textId="13713710" w:rsidR="004F0D74" w:rsidRDefault="004F0D74" w:rsidP="004F0D74">
      <w:pPr>
        <w:pStyle w:val="Observation"/>
        <w:tabs>
          <w:tab w:val="clear" w:pos="1304"/>
        </w:tabs>
        <w:ind w:left="1701" w:hanging="1701"/>
        <w:rPr>
          <w:rFonts w:eastAsiaTheme="minorEastAsia" w:cs="Arial"/>
          <w:bCs w:val="0"/>
        </w:rPr>
      </w:pPr>
      <w:bookmarkStart w:id="6" w:name="_Toc61347024"/>
      <w:r>
        <w:rPr>
          <w:rFonts w:eastAsiaTheme="minorEastAsia" w:cs="Arial" w:hint="eastAsia"/>
          <w:bCs w:val="0"/>
        </w:rPr>
        <w:t>F</w:t>
      </w:r>
      <w:r>
        <w:rPr>
          <w:rFonts w:eastAsiaTheme="minorEastAsia" w:cs="Arial"/>
          <w:bCs w:val="0"/>
        </w:rPr>
        <w:t>or out-of-coverage</w:t>
      </w:r>
      <w:r w:rsidR="0042580F">
        <w:rPr>
          <w:rFonts w:eastAsiaTheme="minorEastAsia" w:cs="Arial"/>
          <w:bCs w:val="0"/>
        </w:rPr>
        <w:t xml:space="preserve"> case</w:t>
      </w:r>
      <w:r>
        <w:rPr>
          <w:rFonts w:eastAsiaTheme="minorEastAsia" w:cs="Arial"/>
          <w:bCs w:val="0"/>
        </w:rPr>
        <w:t>, additional input from V2X layer is not necessary, because the UE would acquire the pre-configuration via parameter provisioning (e.g., from PCF).</w:t>
      </w:r>
      <w:bookmarkEnd w:id="6"/>
    </w:p>
    <w:p w14:paraId="538A36D2" w14:textId="0C2C6598" w:rsidR="004F0D74" w:rsidRDefault="004F0D74" w:rsidP="004613CE">
      <w:pPr>
        <w:pStyle w:val="Observation"/>
        <w:tabs>
          <w:tab w:val="clear" w:pos="1304"/>
        </w:tabs>
        <w:ind w:left="1701" w:hanging="1701"/>
        <w:rPr>
          <w:rFonts w:eastAsiaTheme="minorEastAsia" w:cs="Arial"/>
          <w:bCs w:val="0"/>
        </w:rPr>
      </w:pPr>
      <w:bookmarkStart w:id="7" w:name="_Toc61347025"/>
      <w:r>
        <w:rPr>
          <w:rFonts w:eastAsiaTheme="minorEastAsia" w:cs="Arial" w:hint="eastAsia"/>
          <w:bCs w:val="0"/>
        </w:rPr>
        <w:t>F</w:t>
      </w:r>
      <w:r>
        <w:rPr>
          <w:rFonts w:eastAsiaTheme="minorEastAsia" w:cs="Arial"/>
          <w:bCs w:val="0"/>
        </w:rPr>
        <w:t xml:space="preserve">or </w:t>
      </w:r>
      <w:r w:rsidR="0042580F">
        <w:rPr>
          <w:rFonts w:eastAsiaTheme="minorEastAsia" w:cs="Arial"/>
          <w:bCs w:val="0"/>
        </w:rPr>
        <w:t>in-coverage case</w:t>
      </w:r>
      <w:r>
        <w:rPr>
          <w:rFonts w:eastAsiaTheme="minorEastAsia" w:cs="Arial"/>
          <w:bCs w:val="0"/>
        </w:rPr>
        <w:t xml:space="preserve">, additional input from V2X layer is not necessary, because the DRX parameters are to be configured by network, </w:t>
      </w:r>
      <w:r w:rsidR="004613CE">
        <w:rPr>
          <w:rFonts w:eastAsiaTheme="minorEastAsia" w:cs="Arial"/>
          <w:bCs w:val="0"/>
        </w:rPr>
        <w:t>and traffic pattern reporting has been supported since R16 NR-V2X.</w:t>
      </w:r>
      <w:bookmarkEnd w:id="7"/>
    </w:p>
    <w:p w14:paraId="7C9132F0" w14:textId="0F5E0C39" w:rsidR="004F0D74" w:rsidRDefault="004613CE" w:rsidP="004613CE">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rPr>
          <w:rFonts w:eastAsiaTheme="minorEastAsia" w:cs="Arial"/>
          <w:bCs w:val="0"/>
        </w:rPr>
      </w:pPr>
      <w:bookmarkStart w:id="8" w:name="_Toc61347028"/>
      <w:r>
        <w:rPr>
          <w:rFonts w:eastAsiaTheme="minorEastAsia" w:cs="Arial" w:hint="eastAsia"/>
          <w:bCs w:val="0"/>
        </w:rPr>
        <w:t>F</w:t>
      </w:r>
      <w:r>
        <w:rPr>
          <w:rFonts w:eastAsiaTheme="minorEastAsia" w:cs="Arial"/>
          <w:bCs w:val="0"/>
        </w:rPr>
        <w:t>or Q1, RAN2 reply AS layer would acquire DRX parameter from pre-configuration, SIB and/or dedicated-RRC, for which no additional input from V2X layer is needed.</w:t>
      </w:r>
      <w:bookmarkEnd w:id="8"/>
    </w:p>
    <w:p w14:paraId="679D27C7" w14:textId="7B1515E4" w:rsidR="004613CE" w:rsidRDefault="004613CE" w:rsidP="004613CE">
      <w:pPr>
        <w:pStyle w:val="2"/>
      </w:pPr>
      <w:r>
        <w:t>Q2</w:t>
      </w:r>
      <w:r w:rsidR="007B5418">
        <w:t xml:space="preserve"> and Q3</w:t>
      </w:r>
    </w:p>
    <w:p w14:paraId="0D65D77E" w14:textId="1F2BC90F" w:rsidR="004F0D74" w:rsidRPr="004613CE" w:rsidRDefault="004613CE" w:rsidP="004613CE">
      <w:r w:rsidRPr="004613CE">
        <w:rPr>
          <w:rFonts w:hint="eastAsia"/>
        </w:rPr>
        <w:t>I</w:t>
      </w:r>
      <w:r w:rsidRPr="004613CE">
        <w:t>n the second question</w:t>
      </w:r>
    </w:p>
    <w:p w14:paraId="6DCD1702" w14:textId="2C672A86" w:rsidR="004613CE" w:rsidRPr="004613CE" w:rsidRDefault="004613CE" w:rsidP="004613CE">
      <w:pPr>
        <w:pBdr>
          <w:top w:val="single" w:sz="4" w:space="1" w:color="auto"/>
          <w:left w:val="single" w:sz="4" w:space="4" w:color="auto"/>
          <w:bottom w:val="single" w:sz="4" w:space="1" w:color="auto"/>
          <w:right w:val="single" w:sz="4" w:space="4" w:color="auto"/>
        </w:pBdr>
      </w:pPr>
      <w:r w:rsidRPr="004613CE">
        <w:t>Q2) Once the AS layer determines the PC5 DRX parameters, whether the AS layer can provide the PC5 DRX related information to the V2X layer, e.g., the PC5 DRX cycle, ON duration and starting point of the ON duration?</w:t>
      </w:r>
    </w:p>
    <w:p w14:paraId="1CA61F13" w14:textId="77777777" w:rsidR="007B5418" w:rsidRDefault="0015013B" w:rsidP="004613CE">
      <w:r>
        <w:t>To provide DRX parameter back to V2X layer seems feasible, since it is fully UE internal cross-layer interaction</w:t>
      </w:r>
      <w:r w:rsidR="007B5418">
        <w:t xml:space="preserve">, and </w:t>
      </w:r>
      <w:r>
        <w:t xml:space="preserve">it is fully up to V2X layer on how to make use of the DRX parameter. </w:t>
      </w:r>
    </w:p>
    <w:p w14:paraId="6BDF783E" w14:textId="795A1E2D" w:rsidR="0015013B" w:rsidRDefault="0015013B" w:rsidP="004613CE">
      <w:r>
        <w:t>However, the possible collision between RAN/SA is that by which layer to perform the DRX parameter negotiation</w:t>
      </w:r>
      <w:r w:rsidR="007B5418">
        <w:t>, which may be one of the reasons for SA2 to ask for DRX information from AS layer to V2X layer</w:t>
      </w:r>
    </w:p>
    <w:p w14:paraId="548487F0" w14:textId="4C0C5603" w:rsidR="00680642" w:rsidRPr="00680642" w:rsidRDefault="00680642" w:rsidP="00680642">
      <w:pPr>
        <w:pBdr>
          <w:top w:val="single" w:sz="4" w:space="1" w:color="auto"/>
          <w:left w:val="single" w:sz="4" w:space="4" w:color="auto"/>
          <w:bottom w:val="single" w:sz="4" w:space="1" w:color="auto"/>
          <w:right w:val="single" w:sz="4" w:space="4" w:color="auto"/>
        </w:pBdr>
      </w:pPr>
      <w:bookmarkStart w:id="9" w:name="_Toc54280082"/>
      <w:bookmarkStart w:id="10" w:name="_Toc56747768"/>
      <w:bookmarkStart w:id="11" w:name="_Toc56747718"/>
      <w:bookmarkStart w:id="12" w:name="_Toc56778085"/>
      <w:bookmarkStart w:id="13" w:name="_Toc54332448"/>
      <w:bookmarkStart w:id="14" w:name="_Toc54332056"/>
      <w:bookmarkStart w:id="15" w:name="_Toc54301910"/>
      <w:r w:rsidRPr="00680642">
        <w:t>7.2</w:t>
      </w:r>
      <w:r w:rsidRPr="00680642">
        <w:tab/>
        <w:t>Conclusions</w:t>
      </w:r>
      <w:bookmarkEnd w:id="9"/>
      <w:r w:rsidRPr="00680642">
        <w:t xml:space="preserve"> for PC5 DRX operations</w:t>
      </w:r>
      <w:bookmarkEnd w:id="10"/>
      <w:bookmarkEnd w:id="11"/>
      <w:bookmarkEnd w:id="12"/>
      <w:bookmarkEnd w:id="13"/>
      <w:bookmarkEnd w:id="14"/>
      <w:bookmarkEnd w:id="15"/>
    </w:p>
    <w:p w14:paraId="104C9DE4" w14:textId="0C7A2130" w:rsidR="00680642" w:rsidRPr="00680642" w:rsidRDefault="00680642" w:rsidP="00680642">
      <w:pPr>
        <w:pBdr>
          <w:top w:val="single" w:sz="4" w:space="1" w:color="auto"/>
          <w:left w:val="single" w:sz="4" w:space="4" w:color="auto"/>
          <w:bottom w:val="single" w:sz="4" w:space="1" w:color="auto"/>
          <w:right w:val="single" w:sz="4" w:space="4" w:color="auto"/>
        </w:pBdr>
        <w:rPr>
          <w:color w:val="FF0000"/>
          <w:sz w:val="16"/>
        </w:rPr>
      </w:pPr>
      <w:r w:rsidRPr="00680642">
        <w:rPr>
          <w:rFonts w:hint="eastAsia"/>
          <w:color w:val="FF0000"/>
          <w:sz w:val="16"/>
        </w:rPr>
        <w:t>&lt;</w:t>
      </w:r>
      <w:r w:rsidRPr="00680642">
        <w:rPr>
          <w:color w:val="FF0000"/>
          <w:sz w:val="16"/>
        </w:rPr>
        <w:t>Text Removed&gt;</w:t>
      </w:r>
    </w:p>
    <w:p w14:paraId="6AC58B72" w14:textId="5B8BA2FF" w:rsidR="0015013B" w:rsidRDefault="0015013B" w:rsidP="0015013B">
      <w:pPr>
        <w:pBdr>
          <w:top w:val="single" w:sz="4" w:space="1" w:color="auto"/>
          <w:left w:val="single" w:sz="4" w:space="4" w:color="auto"/>
          <w:bottom w:val="single" w:sz="4" w:space="1" w:color="auto"/>
          <w:right w:val="single" w:sz="4" w:space="4" w:color="auto"/>
        </w:pBdr>
      </w:pPr>
      <w:r w:rsidRPr="0015013B">
        <w:t>-</w:t>
      </w:r>
      <w:r w:rsidRPr="0015013B">
        <w:tab/>
        <w:t>For unicast, the PC5 DRX may be negotiated between the UEs in AS layer, pending on the feedback from RAN2.</w:t>
      </w:r>
    </w:p>
    <w:p w14:paraId="66720828" w14:textId="513D0F6B" w:rsidR="0015013B" w:rsidRDefault="0015013B" w:rsidP="004613CE">
      <w:r>
        <w:rPr>
          <w:rFonts w:hint="eastAsia"/>
        </w:rPr>
        <w:t>S</w:t>
      </w:r>
      <w:r>
        <w:t>o it is good to clarify that when AS layer provide the PC5 DRX parameter to V2X layer, it is not expected that V2X layer to perform the DRX parameter negotiation.</w:t>
      </w:r>
    </w:p>
    <w:p w14:paraId="2E8557F6" w14:textId="659110E9" w:rsidR="0015013B" w:rsidRDefault="0015013B" w:rsidP="0015013B">
      <w:pPr>
        <w:pStyle w:val="Observation"/>
        <w:tabs>
          <w:tab w:val="clear" w:pos="1304"/>
        </w:tabs>
        <w:ind w:left="1701" w:hanging="1701"/>
      </w:pPr>
      <w:bookmarkStart w:id="16" w:name="_Toc61347026"/>
      <w:r>
        <w:rPr>
          <w:rFonts w:hint="eastAsia"/>
        </w:rPr>
        <w:t>S</w:t>
      </w:r>
      <w:r>
        <w:t xml:space="preserve">A2 conclude that </w:t>
      </w:r>
      <w:r w:rsidR="007B5418">
        <w:t xml:space="preserve">for unicast, </w:t>
      </w:r>
      <w:r>
        <w:t xml:space="preserve">the PC5 </w:t>
      </w:r>
      <w:r w:rsidRPr="0015013B">
        <w:t>DRX may be negotiated between the UEs in AS layer, pending on the feedback from RAN2</w:t>
      </w:r>
      <w:r>
        <w:t>.</w:t>
      </w:r>
      <w:bookmarkEnd w:id="16"/>
    </w:p>
    <w:p w14:paraId="306A42A0" w14:textId="08049EDD" w:rsidR="0015013B" w:rsidRDefault="007B5418" w:rsidP="007B5418">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7" w:name="_Toc61347029"/>
      <w:r>
        <w:t xml:space="preserve">Before answering Q2, </w:t>
      </w:r>
      <w:r w:rsidR="00B51251">
        <w:t xml:space="preserve">RAN2 confirm SA2 </w:t>
      </w:r>
      <w:r w:rsidR="00680642">
        <w:t>conclusion that “</w:t>
      </w:r>
      <w:r w:rsidR="00680642" w:rsidRPr="0015013B">
        <w:t>For unicast, the PC5 DRX may be negotiated between the UEs in AS layer, pending on the feedback from RAN2</w:t>
      </w:r>
      <w:r w:rsidR="00680642">
        <w:t>”</w:t>
      </w:r>
      <w:r>
        <w:t>.</w:t>
      </w:r>
      <w:bookmarkEnd w:id="17"/>
    </w:p>
    <w:p w14:paraId="66C44977" w14:textId="754C2869" w:rsidR="007B5418" w:rsidRDefault="007B5418" w:rsidP="004613CE">
      <w:r>
        <w:rPr>
          <w:rFonts w:hint="eastAsia"/>
        </w:rPr>
        <w:t>I</w:t>
      </w:r>
      <w:r>
        <w:t>n the third question</w:t>
      </w:r>
    </w:p>
    <w:p w14:paraId="05B72F98" w14:textId="6EEABD14" w:rsidR="007B5418" w:rsidRDefault="007B5418" w:rsidP="007B5418">
      <w:pPr>
        <w:pBdr>
          <w:top w:val="single" w:sz="4" w:space="1" w:color="auto"/>
          <w:left w:val="single" w:sz="4" w:space="4" w:color="auto"/>
          <w:bottom w:val="single" w:sz="4" w:space="1" w:color="auto"/>
          <w:right w:val="single" w:sz="4" w:space="4" w:color="auto"/>
        </w:pBdr>
      </w:pPr>
      <w:r w:rsidRPr="007B5418">
        <w:t>Q3) Once the AS layer determines the PC5 DRX parameters, whether sharing the PC5 DRX related information amongst UEs in the vicinity in V2X layer, is beneficial or feasible for broadcast and groupcast?</w:t>
      </w:r>
    </w:p>
    <w:p w14:paraId="3E64A279" w14:textId="100DB6B2" w:rsidR="007B5418" w:rsidRDefault="0042580F" w:rsidP="004613CE">
      <w:r>
        <w:t>I</w:t>
      </w:r>
      <w:r w:rsidR="007B5418">
        <w:t>.e., for broadcast and groupcast, SA2 is thinking about DRX negotiation via V2X layer. By comparing the two alternatives:</w:t>
      </w:r>
    </w:p>
    <w:p w14:paraId="67D51E8B" w14:textId="116015C9" w:rsidR="007B5418" w:rsidRDefault="007B5418" w:rsidP="00A62BE2">
      <w:pPr>
        <w:pStyle w:val="af7"/>
        <w:numPr>
          <w:ilvl w:val="0"/>
          <w:numId w:val="17"/>
        </w:numPr>
        <w:contextualSpacing w:val="0"/>
      </w:pPr>
      <w:r>
        <w:t>Rely on Pre-configuration/SIB/Dedicated-RRC, i.e., the coordination is done by network side;</w:t>
      </w:r>
    </w:p>
    <w:p w14:paraId="47124DB0" w14:textId="2764E51A" w:rsidR="007B5418" w:rsidRDefault="007B5418" w:rsidP="00A62BE2">
      <w:pPr>
        <w:pStyle w:val="af7"/>
        <w:numPr>
          <w:ilvl w:val="0"/>
          <w:numId w:val="17"/>
        </w:numPr>
        <w:contextualSpacing w:val="0"/>
      </w:pPr>
      <w:r>
        <w:t>Rely on V2X layer signalling, i.e., the coordination is done by UE side;</w:t>
      </w:r>
    </w:p>
    <w:p w14:paraId="227678E9" w14:textId="5A109E9F" w:rsidR="007B5418" w:rsidRDefault="007B5418" w:rsidP="004613CE">
      <w:r>
        <w:rPr>
          <w:rFonts w:hint="eastAsia"/>
        </w:rPr>
        <w:t>I</w:t>
      </w:r>
      <w:r>
        <w:t xml:space="preserve">t is solution-1 </w:t>
      </w:r>
      <w:r w:rsidR="0042580F">
        <w:t>that</w:t>
      </w:r>
      <w:r>
        <w:t xml:space="preserve"> we have been adopting, while solution-2 has obvious drawbacks that </w:t>
      </w:r>
    </w:p>
    <w:p w14:paraId="1EB14E67" w14:textId="28CBF941" w:rsidR="007B5418" w:rsidRDefault="007B5418" w:rsidP="00A62BE2">
      <w:pPr>
        <w:pStyle w:val="af7"/>
        <w:numPr>
          <w:ilvl w:val="0"/>
          <w:numId w:val="18"/>
        </w:numPr>
        <w:ind w:left="357" w:hanging="357"/>
        <w:contextualSpacing w:val="0"/>
      </w:pPr>
      <w:r>
        <w:t>How for UE to decide the DRX parameter for the V2X signalling that is used to exchange DRX parameter?</w:t>
      </w:r>
    </w:p>
    <w:p w14:paraId="3425F753" w14:textId="38EC6DB3" w:rsidR="007B5418" w:rsidRDefault="007B5418" w:rsidP="00A62BE2">
      <w:pPr>
        <w:pStyle w:val="af7"/>
        <w:numPr>
          <w:ilvl w:val="0"/>
          <w:numId w:val="18"/>
        </w:numPr>
        <w:ind w:left="357" w:hanging="357"/>
        <w:contextualSpacing w:val="0"/>
      </w:pPr>
      <w:r>
        <w:t>V2X signalling has to be introduced into broadcast and groupcast;</w:t>
      </w:r>
    </w:p>
    <w:p w14:paraId="75913EB0" w14:textId="0C9D7D24" w:rsidR="007B5418" w:rsidRDefault="007B5418" w:rsidP="007B5418">
      <w:pPr>
        <w:pStyle w:val="Observation"/>
        <w:tabs>
          <w:tab w:val="clear" w:pos="1304"/>
        </w:tabs>
        <w:ind w:left="1701" w:hanging="1701"/>
      </w:pPr>
      <w:bookmarkStart w:id="18" w:name="_Toc61347027"/>
      <w:r>
        <w:rPr>
          <w:rFonts w:hint="eastAsia"/>
        </w:rPr>
        <w:t>I</w:t>
      </w:r>
      <w:r>
        <w:t>f rely on V2X layer to share the DRX parameter, there are obvious disadvantages (e.g., how to decide the DRX parameter for the V2X signalling, and the specification effort to introduce V2X signalling for broadcast and groupcast</w:t>
      </w:r>
      <w:r>
        <w:rPr>
          <w:rFonts w:hint="eastAsia"/>
        </w:rPr>
        <w:t>)</w:t>
      </w:r>
      <w:r>
        <w:t>, compared to the network-based coordination method.</w:t>
      </w:r>
      <w:bookmarkEnd w:id="18"/>
    </w:p>
    <w:p w14:paraId="46855A48" w14:textId="543BE708" w:rsidR="007B5418" w:rsidRDefault="00AD609A" w:rsidP="004613CE">
      <w:r>
        <w:rPr>
          <w:rFonts w:hint="eastAsia"/>
        </w:rPr>
        <w:lastRenderedPageBreak/>
        <w:t>A</w:t>
      </w:r>
      <w:r>
        <w:t>fter clarify this, RAN2 can reply Q2</w:t>
      </w:r>
      <w:r w:rsidR="0042580F">
        <w:t xml:space="preserve"> and Q3</w:t>
      </w:r>
      <w:r>
        <w:t>.</w:t>
      </w:r>
    </w:p>
    <w:p w14:paraId="09A8A864" w14:textId="48F3344E" w:rsidR="00AD609A" w:rsidRDefault="00AD609A" w:rsidP="00AD609A">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9" w:name="_Toc61347030"/>
      <w:r>
        <w:rPr>
          <w:rFonts w:hint="eastAsia"/>
        </w:rPr>
        <w:t>F</w:t>
      </w:r>
      <w:r>
        <w:t xml:space="preserve">or Q2, RAN2 </w:t>
      </w:r>
      <w:r w:rsidR="00A64B0D">
        <w:t xml:space="preserve">further </w:t>
      </w:r>
      <w:r>
        <w:t xml:space="preserve">reply that other than DRX parameter negotiation/sharing reason, </w:t>
      </w:r>
      <w:r w:rsidRPr="004613CE">
        <w:t>AS layer can provide the PC5 DRX related information to the V2X layer</w:t>
      </w:r>
      <w:r>
        <w:t xml:space="preserve">, and RAN2 is working on the detailed DRX parameter that </w:t>
      </w:r>
      <w:r w:rsidR="0042580F">
        <w:t>applies</w:t>
      </w:r>
      <w:r>
        <w:t xml:space="preserve"> to each cast type. RAN2 would keep SA2 being update on the RAN2 progress.</w:t>
      </w:r>
      <w:bookmarkEnd w:id="19"/>
    </w:p>
    <w:p w14:paraId="14D6C6F6" w14:textId="77777777" w:rsidR="00680642" w:rsidRDefault="00680642" w:rsidP="00680642">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20" w:name="_Toc61347031"/>
      <w:r>
        <w:t xml:space="preserve">For Q3, RAN2 reply that RAN2 does not think it </w:t>
      </w:r>
      <w:r w:rsidRPr="007B5418">
        <w:t>is beneficial or feasible for broadcast and groupcast</w:t>
      </w:r>
      <w:r>
        <w:t xml:space="preserve"> to</w:t>
      </w:r>
      <w:r w:rsidRPr="00AD609A">
        <w:t xml:space="preserve"> </w:t>
      </w:r>
      <w:r w:rsidRPr="007B5418">
        <w:t>shar</w:t>
      </w:r>
      <w:r>
        <w:t>e</w:t>
      </w:r>
      <w:r w:rsidRPr="007B5418">
        <w:t xml:space="preserve"> the PC5 DRX related information amongst UEs in the vicinity in V2X layer</w:t>
      </w:r>
      <w:r>
        <w:t>.</w:t>
      </w:r>
      <w:bookmarkEnd w:id="20"/>
    </w:p>
    <w:p w14:paraId="51390DE4" w14:textId="77777777" w:rsidR="00680642" w:rsidRPr="00680642" w:rsidRDefault="00680642" w:rsidP="00680642"/>
    <w:p w14:paraId="68E7E9C2" w14:textId="5CB8DB52" w:rsidR="00AD609A" w:rsidRDefault="00AD609A" w:rsidP="00AD609A">
      <w:pPr>
        <w:pStyle w:val="2"/>
      </w:pPr>
      <w:r>
        <w:rPr>
          <w:rFonts w:hint="eastAsia"/>
        </w:rPr>
        <w:t>Q</w:t>
      </w:r>
      <w:r>
        <w:t>4</w:t>
      </w:r>
    </w:p>
    <w:p w14:paraId="3AC2C6B6" w14:textId="3ABC871E" w:rsidR="00AD609A" w:rsidRDefault="00AD609A" w:rsidP="00AD609A">
      <w:r>
        <w:rPr>
          <w:rFonts w:hint="eastAsia"/>
        </w:rPr>
        <w:t>I</w:t>
      </w:r>
      <w:r>
        <w:t>n the fourth question</w:t>
      </w:r>
    </w:p>
    <w:p w14:paraId="262B7DCB" w14:textId="0E3D1F60" w:rsidR="00AD609A" w:rsidRPr="00AD609A" w:rsidRDefault="00AD609A" w:rsidP="00AD609A">
      <w:pPr>
        <w:pBdr>
          <w:top w:val="single" w:sz="4" w:space="1" w:color="auto"/>
          <w:left w:val="single" w:sz="4" w:space="4" w:color="auto"/>
          <w:bottom w:val="single" w:sz="4" w:space="1" w:color="auto"/>
          <w:right w:val="single" w:sz="4" w:space="4" w:color="auto"/>
        </w:pBdr>
      </w:pPr>
      <w:r w:rsidRPr="00AD609A">
        <w:t xml:space="preserve">Q4) What is the relationship between the PC5 DRX and the </w:t>
      </w:r>
      <w:proofErr w:type="spellStart"/>
      <w:r w:rsidRPr="00AD609A">
        <w:t>Uu</w:t>
      </w:r>
      <w:proofErr w:type="spellEnd"/>
      <w:r w:rsidRPr="00AD609A">
        <w:t xml:space="preserve"> DRX if both are activated on a UE?</w:t>
      </w:r>
    </w:p>
    <w:p w14:paraId="7B919437" w14:textId="56A138BA" w:rsidR="00AD609A" w:rsidRDefault="00AD609A" w:rsidP="004613CE">
      <w:r>
        <w:t>This is included in the WID bullet</w:t>
      </w:r>
    </w:p>
    <w:p w14:paraId="7ADA271F" w14:textId="77777777" w:rsidR="00AD609A" w:rsidRDefault="00AD609A" w:rsidP="00AD609A">
      <w:pPr>
        <w:pBdr>
          <w:top w:val="single" w:sz="4" w:space="1" w:color="auto"/>
          <w:left w:val="single" w:sz="4" w:space="4" w:color="auto"/>
          <w:bottom w:val="single" w:sz="4" w:space="1" w:color="auto"/>
          <w:right w:val="single" w:sz="4" w:space="4" w:color="auto"/>
        </w:pBdr>
      </w:pPr>
      <w:r>
        <w:t xml:space="preserve">3. </w:t>
      </w:r>
      <w:proofErr w:type="spellStart"/>
      <w:r>
        <w:t>Sidelink</w:t>
      </w:r>
      <w:proofErr w:type="spellEnd"/>
      <w:r>
        <w:t xml:space="preserve"> DRX for broadcast, groupcast, and unicast [RAN2]</w:t>
      </w:r>
    </w:p>
    <w:p w14:paraId="1E1BCD78" w14:textId="77777777" w:rsidR="00AD609A" w:rsidRDefault="00AD609A" w:rsidP="00AD609A">
      <w:pPr>
        <w:pBdr>
          <w:top w:val="single" w:sz="4" w:space="1" w:color="auto"/>
          <w:left w:val="single" w:sz="4" w:space="4" w:color="auto"/>
          <w:bottom w:val="single" w:sz="4" w:space="1" w:color="auto"/>
          <w:right w:val="single" w:sz="4" w:space="4" w:color="auto"/>
        </w:pBdr>
      </w:pPr>
      <w:r>
        <w:t></w:t>
      </w:r>
      <w:r>
        <w:tab/>
        <w:t xml:space="preserve">Define on- and off-durations in </w:t>
      </w:r>
      <w:proofErr w:type="spellStart"/>
      <w:r>
        <w:t>sidelink</w:t>
      </w:r>
      <w:proofErr w:type="spellEnd"/>
      <w:r>
        <w:t xml:space="preserve"> and specify the corresponding UE procedure</w:t>
      </w:r>
    </w:p>
    <w:p w14:paraId="2BA63C27" w14:textId="77777777" w:rsidR="00AD609A" w:rsidRDefault="00AD609A" w:rsidP="00AD609A">
      <w:pPr>
        <w:pBdr>
          <w:top w:val="single" w:sz="4" w:space="1" w:color="auto"/>
          <w:left w:val="single" w:sz="4" w:space="4" w:color="auto"/>
          <w:bottom w:val="single" w:sz="4" w:space="1" w:color="auto"/>
          <w:right w:val="single" w:sz="4" w:space="4" w:color="auto"/>
        </w:pBdr>
      </w:pPr>
      <w:r>
        <w:t></w:t>
      </w:r>
      <w:r>
        <w:tab/>
        <w:t xml:space="preserve">Specify mechanism aiming to align </w:t>
      </w:r>
      <w:proofErr w:type="spellStart"/>
      <w:r>
        <w:t>sidelink</w:t>
      </w:r>
      <w:proofErr w:type="spellEnd"/>
      <w:r>
        <w:t xml:space="preserve"> DRX wake-up time among the UEs communicating with each other</w:t>
      </w:r>
    </w:p>
    <w:p w14:paraId="020A0ECA" w14:textId="235E698E" w:rsidR="00AD609A" w:rsidRDefault="00AD609A" w:rsidP="00AD609A">
      <w:pPr>
        <w:pBdr>
          <w:top w:val="single" w:sz="4" w:space="1" w:color="auto"/>
          <w:left w:val="single" w:sz="4" w:space="4" w:color="auto"/>
          <w:bottom w:val="single" w:sz="4" w:space="1" w:color="auto"/>
          <w:right w:val="single" w:sz="4" w:space="4" w:color="auto"/>
        </w:pBdr>
      </w:pPr>
      <w:r w:rsidRPr="00AD609A">
        <w:rPr>
          <w:highlight w:val="green"/>
        </w:rPr>
        <w:t></w:t>
      </w:r>
      <w:r w:rsidRPr="00AD609A">
        <w:rPr>
          <w:highlight w:val="green"/>
        </w:rPr>
        <w:tab/>
        <w:t xml:space="preserve">Specify mechanism aiming to align </w:t>
      </w:r>
      <w:proofErr w:type="spellStart"/>
      <w:r w:rsidRPr="00AD609A">
        <w:rPr>
          <w:highlight w:val="green"/>
        </w:rPr>
        <w:t>sidelink</w:t>
      </w:r>
      <w:proofErr w:type="spellEnd"/>
      <w:r w:rsidRPr="00AD609A">
        <w:rPr>
          <w:highlight w:val="green"/>
        </w:rPr>
        <w:t xml:space="preserve"> DRX wake-up time with </w:t>
      </w:r>
      <w:proofErr w:type="spellStart"/>
      <w:r w:rsidRPr="00AD609A">
        <w:rPr>
          <w:highlight w:val="green"/>
        </w:rPr>
        <w:t>Uu</w:t>
      </w:r>
      <w:proofErr w:type="spellEnd"/>
      <w:r w:rsidRPr="00AD609A">
        <w:rPr>
          <w:highlight w:val="green"/>
        </w:rPr>
        <w:t xml:space="preserve"> DRX wake-up time in an in-coverage UE</w:t>
      </w:r>
    </w:p>
    <w:p w14:paraId="093466FA" w14:textId="0567BA09" w:rsidR="00AD609A" w:rsidRDefault="00AD609A" w:rsidP="00AD609A">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21" w:name="_Toc61347032"/>
      <w:r>
        <w:rPr>
          <w:rFonts w:hint="eastAsia"/>
        </w:rPr>
        <w:t>F</w:t>
      </w:r>
      <w:r>
        <w:t xml:space="preserve">or Q4, RAN2 reply that RAN2 is working on this aspects following the WID bullet of </w:t>
      </w:r>
      <w:r w:rsidRPr="00AD609A">
        <w:t xml:space="preserve">“Specify mechanism aiming to align </w:t>
      </w:r>
      <w:proofErr w:type="spellStart"/>
      <w:r w:rsidRPr="00AD609A">
        <w:t>sidelink</w:t>
      </w:r>
      <w:proofErr w:type="spellEnd"/>
      <w:r w:rsidRPr="00AD609A">
        <w:t xml:space="preserve"> DRX wake-up time with </w:t>
      </w:r>
      <w:proofErr w:type="spellStart"/>
      <w:r w:rsidRPr="00AD609A">
        <w:t>Uu</w:t>
      </w:r>
      <w:proofErr w:type="spellEnd"/>
      <w:r w:rsidRPr="00AD609A">
        <w:t xml:space="preserve"> DRX wake-up time in an in-coverage UE”</w:t>
      </w:r>
      <w:r>
        <w:t>, RAN2 would keep SA2 updated on related working progress.</w:t>
      </w:r>
      <w:bookmarkEnd w:id="21"/>
    </w:p>
    <w:p w14:paraId="121B23D8" w14:textId="77777777" w:rsidR="00D0573B" w:rsidRDefault="00D0573B">
      <w:pPr>
        <w:pStyle w:val="1"/>
      </w:pPr>
      <w:r>
        <w:t>Conclusion</w:t>
      </w:r>
    </w:p>
    <w:p w14:paraId="2FFF14A7" w14:textId="5748E441" w:rsidR="003F49A2" w:rsidRDefault="003F49A2">
      <w:r>
        <w:t>We have the following observations:</w:t>
      </w:r>
    </w:p>
    <w:p w14:paraId="5A499792" w14:textId="0DC86F37" w:rsidR="0042580F" w:rsidRDefault="003F49A2">
      <w:pPr>
        <w:pStyle w:val="TOC1"/>
        <w:rPr>
          <w:rFonts w:asciiTheme="minorHAnsi" w:eastAsiaTheme="minorEastAsia" w:hAnsiTheme="minorHAnsi" w:cstheme="minorBidi"/>
          <w:b w:val="0"/>
          <w:noProof/>
          <w:kern w:val="2"/>
          <w:sz w:val="21"/>
        </w:rPr>
      </w:pPr>
      <w:r>
        <w:fldChar w:fldCharType="begin"/>
      </w:r>
      <w:r>
        <w:instrText xml:space="preserve"> TOC \n \p " " \h \z \t "Observation,1" </w:instrText>
      </w:r>
      <w:r>
        <w:fldChar w:fldCharType="separate"/>
      </w:r>
      <w:hyperlink w:anchor="_Toc61347024" w:history="1">
        <w:r w:rsidR="0042580F" w:rsidRPr="00E61392">
          <w:rPr>
            <w:rStyle w:val="a5"/>
            <w:rFonts w:cs="Arial"/>
            <w:noProof/>
          </w:rPr>
          <w:t>Observation 1</w:t>
        </w:r>
        <w:r w:rsidR="0042580F">
          <w:rPr>
            <w:rFonts w:asciiTheme="minorHAnsi" w:eastAsiaTheme="minorEastAsia" w:hAnsiTheme="minorHAnsi" w:cstheme="minorBidi"/>
            <w:b w:val="0"/>
            <w:noProof/>
            <w:kern w:val="2"/>
            <w:sz w:val="21"/>
          </w:rPr>
          <w:tab/>
        </w:r>
        <w:r w:rsidR="0042580F" w:rsidRPr="00E61392">
          <w:rPr>
            <w:rStyle w:val="a5"/>
            <w:rFonts w:cs="Arial"/>
            <w:noProof/>
          </w:rPr>
          <w:t>For out-of-coverage case, additional input from V2X layer is not necessary, because the UE would acquire the pre-configuration via parameter provisioning (e.g., from PCF).</w:t>
        </w:r>
      </w:hyperlink>
    </w:p>
    <w:p w14:paraId="54489368" w14:textId="2CE8B61F" w:rsidR="0042580F" w:rsidRDefault="0042580F">
      <w:pPr>
        <w:pStyle w:val="TOC1"/>
        <w:rPr>
          <w:rFonts w:asciiTheme="minorHAnsi" w:eastAsiaTheme="minorEastAsia" w:hAnsiTheme="minorHAnsi" w:cstheme="minorBidi"/>
          <w:b w:val="0"/>
          <w:noProof/>
          <w:kern w:val="2"/>
          <w:sz w:val="21"/>
        </w:rPr>
      </w:pPr>
      <w:hyperlink w:anchor="_Toc61347025" w:history="1">
        <w:r w:rsidRPr="00E61392">
          <w:rPr>
            <w:rStyle w:val="a5"/>
            <w:rFonts w:cs="Arial"/>
            <w:noProof/>
          </w:rPr>
          <w:t>Observation 2</w:t>
        </w:r>
        <w:r>
          <w:rPr>
            <w:rFonts w:asciiTheme="minorHAnsi" w:eastAsiaTheme="minorEastAsia" w:hAnsiTheme="minorHAnsi" w:cstheme="minorBidi"/>
            <w:b w:val="0"/>
            <w:noProof/>
            <w:kern w:val="2"/>
            <w:sz w:val="21"/>
          </w:rPr>
          <w:tab/>
        </w:r>
        <w:r w:rsidRPr="00E61392">
          <w:rPr>
            <w:rStyle w:val="a5"/>
            <w:rFonts w:cs="Arial"/>
            <w:noProof/>
          </w:rPr>
          <w:t>For in-coverage case, additional input from V2X layer is not necessary, because the DRX parameters are to be configured by network, and traffic pattern reporting has been supported since R16 NR-V2X.</w:t>
        </w:r>
      </w:hyperlink>
    </w:p>
    <w:p w14:paraId="7F4BCEAD" w14:textId="64663F99" w:rsidR="0042580F" w:rsidRDefault="0042580F">
      <w:pPr>
        <w:pStyle w:val="TOC1"/>
        <w:rPr>
          <w:rFonts w:asciiTheme="minorHAnsi" w:eastAsiaTheme="minorEastAsia" w:hAnsiTheme="minorHAnsi" w:cstheme="minorBidi"/>
          <w:b w:val="0"/>
          <w:noProof/>
          <w:kern w:val="2"/>
          <w:sz w:val="21"/>
        </w:rPr>
      </w:pPr>
      <w:hyperlink w:anchor="_Toc61347026" w:history="1">
        <w:r w:rsidRPr="00E61392">
          <w:rPr>
            <w:rStyle w:val="a5"/>
            <w:noProof/>
          </w:rPr>
          <w:t>Observation 3</w:t>
        </w:r>
        <w:r>
          <w:rPr>
            <w:rFonts w:asciiTheme="minorHAnsi" w:eastAsiaTheme="minorEastAsia" w:hAnsiTheme="minorHAnsi" w:cstheme="minorBidi"/>
            <w:b w:val="0"/>
            <w:noProof/>
            <w:kern w:val="2"/>
            <w:sz w:val="21"/>
          </w:rPr>
          <w:tab/>
        </w:r>
        <w:r w:rsidRPr="00E61392">
          <w:rPr>
            <w:rStyle w:val="a5"/>
            <w:noProof/>
          </w:rPr>
          <w:t>SA2 conclude that for unicast, the PC5 DRX may be negotiated between the UEs in AS layer, pending on the feedback from RAN2.</w:t>
        </w:r>
      </w:hyperlink>
    </w:p>
    <w:p w14:paraId="1A44B125" w14:textId="1BAC9DAA" w:rsidR="0042580F" w:rsidRDefault="0042580F">
      <w:pPr>
        <w:pStyle w:val="TOC1"/>
        <w:rPr>
          <w:rFonts w:asciiTheme="minorHAnsi" w:eastAsiaTheme="minorEastAsia" w:hAnsiTheme="minorHAnsi" w:cstheme="minorBidi"/>
          <w:b w:val="0"/>
          <w:noProof/>
          <w:kern w:val="2"/>
          <w:sz w:val="21"/>
        </w:rPr>
      </w:pPr>
      <w:hyperlink w:anchor="_Toc61347027" w:history="1">
        <w:r w:rsidRPr="00E61392">
          <w:rPr>
            <w:rStyle w:val="a5"/>
            <w:noProof/>
          </w:rPr>
          <w:t>Observation 4</w:t>
        </w:r>
        <w:r>
          <w:rPr>
            <w:rFonts w:asciiTheme="minorHAnsi" w:eastAsiaTheme="minorEastAsia" w:hAnsiTheme="minorHAnsi" w:cstheme="minorBidi"/>
            <w:b w:val="0"/>
            <w:noProof/>
            <w:kern w:val="2"/>
            <w:sz w:val="21"/>
          </w:rPr>
          <w:tab/>
        </w:r>
        <w:r w:rsidRPr="00E61392">
          <w:rPr>
            <w:rStyle w:val="a5"/>
            <w:noProof/>
          </w:rPr>
          <w:t>If rely on V2X layer to share the DRX parameter, there are obvious disadvantages (e.g., how to decide the DRX parameter for the V2X signalling, and the specification effort to introduce V2X signalling for broadcast and groupcast), compared to the network-based coordination method.</w:t>
        </w:r>
      </w:hyperlink>
    </w:p>
    <w:p w14:paraId="1E1D37A2" w14:textId="47BA89E9" w:rsidR="003F49A2" w:rsidRPr="003F49A2" w:rsidRDefault="003F49A2">
      <w:r>
        <w:fldChar w:fldCharType="end"/>
      </w:r>
    </w:p>
    <w:p w14:paraId="363AC2BA" w14:textId="4C4C8E62" w:rsidR="00D0573B" w:rsidRDefault="00D0573B">
      <w:r>
        <w:t>We have the following proposals:</w:t>
      </w:r>
    </w:p>
    <w:bookmarkStart w:id="22" w:name="_GoBack"/>
    <w:bookmarkEnd w:id="22"/>
    <w:p w14:paraId="6B2C8314" w14:textId="272B1F50" w:rsidR="0042580F" w:rsidRDefault="00D0573B">
      <w:pPr>
        <w:pStyle w:val="TOC1"/>
        <w:rPr>
          <w:rFonts w:asciiTheme="minorHAnsi" w:eastAsiaTheme="minorEastAsia" w:hAnsiTheme="minorHAnsi" w:cstheme="minorBidi"/>
          <w:b w:val="0"/>
          <w:noProof/>
          <w:kern w:val="2"/>
          <w:sz w:val="21"/>
        </w:rPr>
      </w:pPr>
      <w:r>
        <w:lastRenderedPageBreak/>
        <w:fldChar w:fldCharType="begin"/>
      </w:r>
      <w:r>
        <w:instrText xml:space="preserve"> TOC \n \h \z \t "Proposal,1" </w:instrText>
      </w:r>
      <w:r>
        <w:fldChar w:fldCharType="separate"/>
      </w:r>
      <w:hyperlink w:anchor="_Toc61347028" w:history="1">
        <w:r w:rsidR="0042580F" w:rsidRPr="00244A8D">
          <w:rPr>
            <w:rStyle w:val="a5"/>
            <w:rFonts w:cs="Arial"/>
            <w:noProof/>
          </w:rPr>
          <w:t>Proposal 1</w:t>
        </w:r>
        <w:r w:rsidR="0042580F">
          <w:rPr>
            <w:rFonts w:asciiTheme="minorHAnsi" w:eastAsiaTheme="minorEastAsia" w:hAnsiTheme="minorHAnsi" w:cstheme="minorBidi"/>
            <w:b w:val="0"/>
            <w:noProof/>
            <w:kern w:val="2"/>
            <w:sz w:val="21"/>
          </w:rPr>
          <w:tab/>
        </w:r>
        <w:r w:rsidR="0042580F" w:rsidRPr="00244A8D">
          <w:rPr>
            <w:rStyle w:val="a5"/>
            <w:rFonts w:cs="Arial"/>
            <w:noProof/>
          </w:rPr>
          <w:t>For Q1, RAN2 reply AS layer would acquire DRX parameter from pre-configuration, SIB and/or dedicated-RRC, for which no additional input from V2X layer is needed.</w:t>
        </w:r>
      </w:hyperlink>
    </w:p>
    <w:p w14:paraId="25AD987E" w14:textId="576D4A7B" w:rsidR="0042580F" w:rsidRDefault="0042580F">
      <w:pPr>
        <w:pStyle w:val="TOC1"/>
        <w:rPr>
          <w:rFonts w:asciiTheme="minorHAnsi" w:eastAsiaTheme="minorEastAsia" w:hAnsiTheme="minorHAnsi" w:cstheme="minorBidi"/>
          <w:b w:val="0"/>
          <w:noProof/>
          <w:kern w:val="2"/>
          <w:sz w:val="21"/>
        </w:rPr>
      </w:pPr>
      <w:hyperlink w:anchor="_Toc61347029" w:history="1">
        <w:r w:rsidRPr="00244A8D">
          <w:rPr>
            <w:rStyle w:val="a5"/>
            <w:noProof/>
          </w:rPr>
          <w:t>Proposal 2</w:t>
        </w:r>
        <w:r>
          <w:rPr>
            <w:rFonts w:asciiTheme="minorHAnsi" w:eastAsiaTheme="minorEastAsia" w:hAnsiTheme="minorHAnsi" w:cstheme="minorBidi"/>
            <w:b w:val="0"/>
            <w:noProof/>
            <w:kern w:val="2"/>
            <w:sz w:val="21"/>
          </w:rPr>
          <w:tab/>
        </w:r>
        <w:r w:rsidRPr="00244A8D">
          <w:rPr>
            <w:rStyle w:val="a5"/>
            <w:noProof/>
          </w:rPr>
          <w:t>Before answering Q2, RAN2 confirm SA2 conclusion that “For unicast, the PC5 DRX may be negotiated between the UEs in AS layer, pending on the feedback from RAN2”.</w:t>
        </w:r>
      </w:hyperlink>
    </w:p>
    <w:p w14:paraId="0FBFE7ED" w14:textId="274869B4" w:rsidR="0042580F" w:rsidRDefault="0042580F">
      <w:pPr>
        <w:pStyle w:val="TOC1"/>
        <w:rPr>
          <w:rFonts w:asciiTheme="minorHAnsi" w:eastAsiaTheme="minorEastAsia" w:hAnsiTheme="minorHAnsi" w:cstheme="minorBidi"/>
          <w:b w:val="0"/>
          <w:noProof/>
          <w:kern w:val="2"/>
          <w:sz w:val="21"/>
        </w:rPr>
      </w:pPr>
      <w:hyperlink w:anchor="_Toc61347030" w:history="1">
        <w:r w:rsidRPr="00244A8D">
          <w:rPr>
            <w:rStyle w:val="a5"/>
            <w:noProof/>
          </w:rPr>
          <w:t>Proposal 3</w:t>
        </w:r>
        <w:r>
          <w:rPr>
            <w:rFonts w:asciiTheme="minorHAnsi" w:eastAsiaTheme="minorEastAsia" w:hAnsiTheme="minorHAnsi" w:cstheme="minorBidi"/>
            <w:b w:val="0"/>
            <w:noProof/>
            <w:kern w:val="2"/>
            <w:sz w:val="21"/>
          </w:rPr>
          <w:tab/>
        </w:r>
        <w:r w:rsidRPr="00244A8D">
          <w:rPr>
            <w:rStyle w:val="a5"/>
            <w:noProof/>
          </w:rPr>
          <w:t>For Q2, RAN2 further reply that other than DRX parameter negotiation/sharing reason, AS layer can provide the PC5 DRX related information to the V2X layer, and RAN2 is working on the detailed DRX parameter that applies to each cast type. RAN2 would keep SA2 being update on the RAN2 progress.</w:t>
        </w:r>
      </w:hyperlink>
    </w:p>
    <w:p w14:paraId="503133E2" w14:textId="038A0047" w:rsidR="0042580F" w:rsidRDefault="0042580F">
      <w:pPr>
        <w:pStyle w:val="TOC1"/>
        <w:rPr>
          <w:rFonts w:asciiTheme="minorHAnsi" w:eastAsiaTheme="minorEastAsia" w:hAnsiTheme="minorHAnsi" w:cstheme="minorBidi"/>
          <w:b w:val="0"/>
          <w:noProof/>
          <w:kern w:val="2"/>
          <w:sz w:val="21"/>
        </w:rPr>
      </w:pPr>
      <w:hyperlink w:anchor="_Toc61347031" w:history="1">
        <w:r w:rsidRPr="00244A8D">
          <w:rPr>
            <w:rStyle w:val="a5"/>
            <w:noProof/>
          </w:rPr>
          <w:t>Proposal 4</w:t>
        </w:r>
        <w:r>
          <w:rPr>
            <w:rFonts w:asciiTheme="minorHAnsi" w:eastAsiaTheme="minorEastAsia" w:hAnsiTheme="minorHAnsi" w:cstheme="minorBidi"/>
            <w:b w:val="0"/>
            <w:noProof/>
            <w:kern w:val="2"/>
            <w:sz w:val="21"/>
          </w:rPr>
          <w:tab/>
        </w:r>
        <w:r w:rsidRPr="00244A8D">
          <w:rPr>
            <w:rStyle w:val="a5"/>
            <w:noProof/>
          </w:rPr>
          <w:t>For Q3, RAN2 reply that RAN2 does not think it is beneficial or feasible for broadcast and groupcast to share the PC5 DRX related information amongst UEs in the vicinity in V2X layer.</w:t>
        </w:r>
      </w:hyperlink>
    </w:p>
    <w:p w14:paraId="0AA03534" w14:textId="1220ABE4" w:rsidR="0042580F" w:rsidRDefault="0042580F">
      <w:pPr>
        <w:pStyle w:val="TOC1"/>
        <w:rPr>
          <w:rFonts w:asciiTheme="minorHAnsi" w:eastAsiaTheme="minorEastAsia" w:hAnsiTheme="minorHAnsi" w:cstheme="minorBidi"/>
          <w:b w:val="0"/>
          <w:noProof/>
          <w:kern w:val="2"/>
          <w:sz w:val="21"/>
        </w:rPr>
      </w:pPr>
      <w:hyperlink w:anchor="_Toc61347032" w:history="1">
        <w:r w:rsidRPr="00244A8D">
          <w:rPr>
            <w:rStyle w:val="a5"/>
            <w:noProof/>
          </w:rPr>
          <w:t>Proposal 5</w:t>
        </w:r>
        <w:r>
          <w:rPr>
            <w:rFonts w:asciiTheme="minorHAnsi" w:eastAsiaTheme="minorEastAsia" w:hAnsiTheme="minorHAnsi" w:cstheme="minorBidi"/>
            <w:b w:val="0"/>
            <w:noProof/>
            <w:kern w:val="2"/>
            <w:sz w:val="21"/>
          </w:rPr>
          <w:tab/>
        </w:r>
        <w:r w:rsidRPr="00244A8D">
          <w:rPr>
            <w:rStyle w:val="a5"/>
            <w:noProof/>
          </w:rPr>
          <w:t>For Q4, RAN2 reply that RAN2 is working on this aspects following the WID bullet of “Specify mechanism aiming to align sidelink DRX wake-up time with Uu DRX wake-up time in an in-coverage UE”, RAN2 would keep SA2 updated on related working progress.</w:t>
        </w:r>
      </w:hyperlink>
    </w:p>
    <w:p w14:paraId="3BAB227A" w14:textId="0B2D7D4C" w:rsidR="00D0573B" w:rsidRDefault="00D0573B">
      <w:r>
        <w:fldChar w:fldCharType="end"/>
      </w:r>
    </w:p>
    <w:p w14:paraId="2F566ED3" w14:textId="77777777" w:rsidR="00D0573B" w:rsidRDefault="00D0573B">
      <w:pPr>
        <w:rPr>
          <w:b/>
          <w:bCs/>
        </w:rPr>
      </w:pPr>
    </w:p>
    <w:p w14:paraId="21E65997" w14:textId="77777777" w:rsidR="00D0573B" w:rsidRDefault="00D0573B">
      <w:pPr>
        <w:pStyle w:val="1"/>
      </w:pPr>
      <w:bookmarkStart w:id="23" w:name="_In-sequence_SDU_delivery"/>
      <w:bookmarkStart w:id="24" w:name="_Ref189809556"/>
      <w:bookmarkStart w:id="25" w:name="_Ref174151459"/>
      <w:bookmarkStart w:id="26" w:name="_Ref450865335"/>
      <w:bookmarkEnd w:id="23"/>
      <w:r>
        <w:rPr>
          <w:rFonts w:hint="eastAsia"/>
        </w:rPr>
        <w:t>Reference</w:t>
      </w:r>
      <w:bookmarkEnd w:id="24"/>
      <w:bookmarkEnd w:id="25"/>
      <w:bookmarkEnd w:id="26"/>
    </w:p>
    <w:p w14:paraId="109F9D72" w14:textId="77777777" w:rsidR="00BE2F0E" w:rsidRDefault="00BE2F0E" w:rsidP="001F6031">
      <w:pPr>
        <w:numPr>
          <w:ilvl w:val="0"/>
          <w:numId w:val="12"/>
        </w:numPr>
        <w:rPr>
          <w:lang w:val="en-US"/>
        </w:rPr>
      </w:pPr>
      <w:bookmarkStart w:id="27" w:name="_Ref32829969"/>
      <w:r w:rsidRPr="00BE2F0E">
        <w:rPr>
          <w:lang w:val="en-US"/>
        </w:rPr>
        <w:t xml:space="preserve">R2-2010672 </w:t>
      </w:r>
      <w:r w:rsidRPr="00BE2F0E">
        <w:rPr>
          <w:lang w:val="en-US"/>
        </w:rPr>
        <w:tab/>
        <w:t xml:space="preserve">LS on PC5 DRX operation (S2-2008326; contact: LGE)     SA2     LS in    Rel-17   FS_eV2XARC_Ph2     </w:t>
      </w:r>
      <w:proofErr w:type="gramStart"/>
      <w:r w:rsidRPr="00BE2F0E">
        <w:rPr>
          <w:lang w:val="en-US"/>
        </w:rPr>
        <w:t>To</w:t>
      </w:r>
      <w:proofErr w:type="gramEnd"/>
      <w:r w:rsidRPr="00BE2F0E">
        <w:rPr>
          <w:lang w:val="en-US"/>
        </w:rPr>
        <w:t>:RAN2   Cc:RAN1</w:t>
      </w:r>
      <w:bookmarkEnd w:id="27"/>
    </w:p>
    <w:sectPr w:rsidR="00BE2F0E">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D83CE" w14:textId="77777777" w:rsidR="00112736" w:rsidRDefault="00112736">
      <w:pPr>
        <w:spacing w:after="0"/>
      </w:pPr>
      <w:r>
        <w:separator/>
      </w:r>
    </w:p>
  </w:endnote>
  <w:endnote w:type="continuationSeparator" w:id="0">
    <w:p w14:paraId="7A8BD918" w14:textId="77777777" w:rsidR="00112736" w:rsidRDefault="001127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A0883" w14:textId="77777777" w:rsidR="002C4D50" w:rsidRDefault="002C4D50">
    <w:pPr>
      <w:pStyle w:val="aa"/>
      <w:tabs>
        <w:tab w:val="center" w:pos="4820"/>
        <w:tab w:val="right" w:pos="9639"/>
      </w:tabs>
      <w:jc w:val="left"/>
    </w:pPr>
    <w:r>
      <w:tab/>
    </w:r>
    <w:r>
      <w:fldChar w:fldCharType="begin"/>
    </w:r>
    <w:r>
      <w:rPr>
        <w:rStyle w:val="a6"/>
      </w:rPr>
      <w:instrText xml:space="preserve"> PAGE </w:instrText>
    </w:r>
    <w:r>
      <w:fldChar w:fldCharType="separate"/>
    </w:r>
    <w:r>
      <w:rPr>
        <w:rStyle w:val="a6"/>
        <w:noProof/>
      </w:rPr>
      <w:t>3</w:t>
    </w:r>
    <w:r>
      <w:fldChar w:fldCharType="end"/>
    </w:r>
    <w:r>
      <w:rPr>
        <w:rStyle w:val="a6"/>
      </w:rPr>
      <w:t>/</w:t>
    </w:r>
    <w:r>
      <w:fldChar w:fldCharType="begin"/>
    </w:r>
    <w:r>
      <w:rPr>
        <w:rStyle w:val="a6"/>
      </w:rPr>
      <w:instrText xml:space="preserve"> NUMPAGES </w:instrText>
    </w:r>
    <w:r>
      <w:fldChar w:fldCharType="separate"/>
    </w:r>
    <w:r>
      <w:rPr>
        <w:rStyle w:val="a6"/>
        <w:noProof/>
      </w:rPr>
      <w:t>11</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DD518F" w14:textId="77777777" w:rsidR="00112736" w:rsidRDefault="00112736">
      <w:pPr>
        <w:spacing w:after="0"/>
      </w:pPr>
      <w:r>
        <w:separator/>
      </w:r>
    </w:p>
  </w:footnote>
  <w:footnote w:type="continuationSeparator" w:id="0">
    <w:p w14:paraId="4053ADC0" w14:textId="77777777" w:rsidR="00112736" w:rsidRDefault="001127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B904EBB"/>
    <w:multiLevelType w:val="hybridMultilevel"/>
    <w:tmpl w:val="9FB696DA"/>
    <w:lvl w:ilvl="0" w:tplc="FE548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3E6E57"/>
    <w:multiLevelType w:val="hybridMultilevel"/>
    <w:tmpl w:val="ACDAD168"/>
    <w:lvl w:ilvl="0" w:tplc="04090015">
      <w:start w:val="1"/>
      <w:numFmt w:val="upperLetter"/>
      <w:lvlText w:val="%1."/>
      <w:lvlJc w:val="left"/>
      <w:pPr>
        <w:ind w:left="360" w:hanging="360"/>
      </w:pPr>
      <w:rPr>
        <w:rFonts w:hint="default"/>
      </w:rPr>
    </w:lvl>
    <w:lvl w:ilvl="1" w:tplc="0409000F">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A2051BD"/>
    <w:multiLevelType w:val="hybridMultilevel"/>
    <w:tmpl w:val="EFC611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47B063B"/>
    <w:multiLevelType w:val="hybridMultilevel"/>
    <w:tmpl w:val="D8829422"/>
    <w:lvl w:ilvl="0" w:tplc="04090015">
      <w:start w:val="1"/>
      <w:numFmt w:val="upperLetter"/>
      <w:lvlText w:val="%1."/>
      <w:lvlJc w:val="left"/>
      <w:pPr>
        <w:ind w:left="360" w:hanging="360"/>
      </w:pPr>
      <w:rPr>
        <w:rFonts w:hint="default"/>
      </w:rPr>
    </w:lvl>
    <w:lvl w:ilvl="1" w:tplc="04090015">
      <w:start w:val="1"/>
      <w:numFmt w:val="upp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33237D"/>
    <w:multiLevelType w:val="hybridMultilevel"/>
    <w:tmpl w:val="67C2E5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1"/>
  </w:num>
  <w:num w:numId="3">
    <w:abstractNumId w:val="2"/>
  </w:num>
  <w:num w:numId="4">
    <w:abstractNumId w:val="6"/>
  </w:num>
  <w:num w:numId="5">
    <w:abstractNumId w:val="1"/>
  </w:num>
  <w:num w:numId="6">
    <w:abstractNumId w:val="5"/>
  </w:num>
  <w:num w:numId="7">
    <w:abstractNumId w:val="3"/>
  </w:num>
  <w:num w:numId="8">
    <w:abstractNumId w:val="9"/>
  </w:num>
  <w:num w:numId="9">
    <w:abstractNumId w:val="18"/>
  </w:num>
  <w:num w:numId="10">
    <w:abstractNumId w:val="10"/>
  </w:num>
  <w:num w:numId="11">
    <w:abstractNumId w:val="16"/>
  </w:num>
  <w:num w:numId="12">
    <w:abstractNumId w:val="8"/>
  </w:num>
  <w:num w:numId="13">
    <w:abstractNumId w:val="14"/>
  </w:num>
  <w:num w:numId="14">
    <w:abstractNumId w:val="15"/>
  </w:num>
  <w:num w:numId="15">
    <w:abstractNumId w:val="13"/>
  </w:num>
  <w:num w:numId="16">
    <w:abstractNumId w:val="7"/>
  </w:num>
  <w:num w:numId="17">
    <w:abstractNumId w:val="12"/>
  </w:num>
  <w:num w:numId="18">
    <w:abstractNumId w:val="4"/>
  </w:num>
  <w:num w:numId="19">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hideSpellingErrors/>
  <w:hideGrammaticalErrors/>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sFAClznn8tAAAA"/>
  </w:docVars>
  <w:rsids>
    <w:rsidRoot w:val="002804D3"/>
    <w:rsid w:val="000006E1"/>
    <w:rsid w:val="00000EBA"/>
    <w:rsid w:val="000013AA"/>
    <w:rsid w:val="00001757"/>
    <w:rsid w:val="00001D15"/>
    <w:rsid w:val="00001EE9"/>
    <w:rsid w:val="00002230"/>
    <w:rsid w:val="00002A37"/>
    <w:rsid w:val="00002F51"/>
    <w:rsid w:val="000046E3"/>
    <w:rsid w:val="00004B2A"/>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27148"/>
    <w:rsid w:val="000325B8"/>
    <w:rsid w:val="00032EFB"/>
    <w:rsid w:val="000330CF"/>
    <w:rsid w:val="000344AF"/>
    <w:rsid w:val="00034C15"/>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50F9B"/>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E1A"/>
    <w:rsid w:val="000713F8"/>
    <w:rsid w:val="00071811"/>
    <w:rsid w:val="00072DF8"/>
    <w:rsid w:val="000738F4"/>
    <w:rsid w:val="00073DFC"/>
    <w:rsid w:val="0007444F"/>
    <w:rsid w:val="00074B6A"/>
    <w:rsid w:val="0007620B"/>
    <w:rsid w:val="00077E5F"/>
    <w:rsid w:val="0008036A"/>
    <w:rsid w:val="00080640"/>
    <w:rsid w:val="00080B1B"/>
    <w:rsid w:val="000811F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74"/>
    <w:rsid w:val="000934A5"/>
    <w:rsid w:val="000944CB"/>
    <w:rsid w:val="00094510"/>
    <w:rsid w:val="00094586"/>
    <w:rsid w:val="0009493B"/>
    <w:rsid w:val="00094D0E"/>
    <w:rsid w:val="0009510F"/>
    <w:rsid w:val="00096874"/>
    <w:rsid w:val="00096FB6"/>
    <w:rsid w:val="00097724"/>
    <w:rsid w:val="000A0F3C"/>
    <w:rsid w:val="000A1B7B"/>
    <w:rsid w:val="000A2482"/>
    <w:rsid w:val="000A2A75"/>
    <w:rsid w:val="000A325B"/>
    <w:rsid w:val="000A3539"/>
    <w:rsid w:val="000A3D85"/>
    <w:rsid w:val="000A488C"/>
    <w:rsid w:val="000A56F2"/>
    <w:rsid w:val="000A69D3"/>
    <w:rsid w:val="000A712A"/>
    <w:rsid w:val="000B190F"/>
    <w:rsid w:val="000B1999"/>
    <w:rsid w:val="000B1AB5"/>
    <w:rsid w:val="000B1E14"/>
    <w:rsid w:val="000B2372"/>
    <w:rsid w:val="000B2467"/>
    <w:rsid w:val="000B2719"/>
    <w:rsid w:val="000B276C"/>
    <w:rsid w:val="000B294C"/>
    <w:rsid w:val="000B3A8F"/>
    <w:rsid w:val="000B3B7A"/>
    <w:rsid w:val="000B3D7A"/>
    <w:rsid w:val="000B454B"/>
    <w:rsid w:val="000B4AB9"/>
    <w:rsid w:val="000B4E5C"/>
    <w:rsid w:val="000B52FB"/>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580C"/>
    <w:rsid w:val="000C66FC"/>
    <w:rsid w:val="000C7506"/>
    <w:rsid w:val="000D0D07"/>
    <w:rsid w:val="000D2904"/>
    <w:rsid w:val="000D2D12"/>
    <w:rsid w:val="000D316B"/>
    <w:rsid w:val="000D3FD1"/>
    <w:rsid w:val="000D4797"/>
    <w:rsid w:val="000D4BD7"/>
    <w:rsid w:val="000D67B4"/>
    <w:rsid w:val="000E018D"/>
    <w:rsid w:val="000E0527"/>
    <w:rsid w:val="000E1CC0"/>
    <w:rsid w:val="000E1E92"/>
    <w:rsid w:val="000E2210"/>
    <w:rsid w:val="000E333E"/>
    <w:rsid w:val="000E38A5"/>
    <w:rsid w:val="000E4DDF"/>
    <w:rsid w:val="000E5D4A"/>
    <w:rsid w:val="000E69F5"/>
    <w:rsid w:val="000E6AED"/>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BB2"/>
    <w:rsid w:val="000F6DF3"/>
    <w:rsid w:val="000F7E6B"/>
    <w:rsid w:val="001005FF"/>
    <w:rsid w:val="00100B27"/>
    <w:rsid w:val="00101943"/>
    <w:rsid w:val="0010345F"/>
    <w:rsid w:val="001058EE"/>
    <w:rsid w:val="00105BBC"/>
    <w:rsid w:val="001062FB"/>
    <w:rsid w:val="001063E6"/>
    <w:rsid w:val="00106AAD"/>
    <w:rsid w:val="0011074E"/>
    <w:rsid w:val="001110A6"/>
    <w:rsid w:val="00112487"/>
    <w:rsid w:val="001125F7"/>
    <w:rsid w:val="00112736"/>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61B"/>
    <w:rsid w:val="0013285C"/>
    <w:rsid w:val="001329E8"/>
    <w:rsid w:val="00132FD0"/>
    <w:rsid w:val="00133D6B"/>
    <w:rsid w:val="001344C0"/>
    <w:rsid w:val="001346FA"/>
    <w:rsid w:val="0013507A"/>
    <w:rsid w:val="00135252"/>
    <w:rsid w:val="00135EB7"/>
    <w:rsid w:val="001369A4"/>
    <w:rsid w:val="00136B2C"/>
    <w:rsid w:val="00137AB5"/>
    <w:rsid w:val="00137CDC"/>
    <w:rsid w:val="00137F0B"/>
    <w:rsid w:val="001400FF"/>
    <w:rsid w:val="00141A2F"/>
    <w:rsid w:val="00142228"/>
    <w:rsid w:val="001432E4"/>
    <w:rsid w:val="0014377A"/>
    <w:rsid w:val="00143783"/>
    <w:rsid w:val="00144A42"/>
    <w:rsid w:val="00146774"/>
    <w:rsid w:val="00146865"/>
    <w:rsid w:val="00146960"/>
    <w:rsid w:val="001469D0"/>
    <w:rsid w:val="001475B7"/>
    <w:rsid w:val="00147C23"/>
    <w:rsid w:val="00147F0C"/>
    <w:rsid w:val="0015013B"/>
    <w:rsid w:val="00150427"/>
    <w:rsid w:val="00150AB2"/>
    <w:rsid w:val="00151E23"/>
    <w:rsid w:val="0015219A"/>
    <w:rsid w:val="001526E0"/>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041"/>
    <w:rsid w:val="00170294"/>
    <w:rsid w:val="001710FA"/>
    <w:rsid w:val="001719C5"/>
    <w:rsid w:val="00171F8B"/>
    <w:rsid w:val="001720BD"/>
    <w:rsid w:val="00172C64"/>
    <w:rsid w:val="001732EC"/>
    <w:rsid w:val="00173A8E"/>
    <w:rsid w:val="00173DB1"/>
    <w:rsid w:val="00175CE6"/>
    <w:rsid w:val="00176A65"/>
    <w:rsid w:val="001772CC"/>
    <w:rsid w:val="00180120"/>
    <w:rsid w:val="0018143F"/>
    <w:rsid w:val="00182AC3"/>
    <w:rsid w:val="00183C22"/>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2A9"/>
    <w:rsid w:val="001B3887"/>
    <w:rsid w:val="001B42D4"/>
    <w:rsid w:val="001B4EA3"/>
    <w:rsid w:val="001B4F39"/>
    <w:rsid w:val="001B58B3"/>
    <w:rsid w:val="001B5A5D"/>
    <w:rsid w:val="001B6D62"/>
    <w:rsid w:val="001B7284"/>
    <w:rsid w:val="001C0E23"/>
    <w:rsid w:val="001C129A"/>
    <w:rsid w:val="001C1CE5"/>
    <w:rsid w:val="001C2DC5"/>
    <w:rsid w:val="001C3090"/>
    <w:rsid w:val="001C3832"/>
    <w:rsid w:val="001C3D2A"/>
    <w:rsid w:val="001C3F1A"/>
    <w:rsid w:val="001C7541"/>
    <w:rsid w:val="001C77B8"/>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A3A"/>
    <w:rsid w:val="001E58E2"/>
    <w:rsid w:val="001E5FD3"/>
    <w:rsid w:val="001E7AED"/>
    <w:rsid w:val="001F0CCF"/>
    <w:rsid w:val="001F3916"/>
    <w:rsid w:val="001F3DC2"/>
    <w:rsid w:val="001F54C5"/>
    <w:rsid w:val="001F5700"/>
    <w:rsid w:val="001F6031"/>
    <w:rsid w:val="001F6452"/>
    <w:rsid w:val="001F662C"/>
    <w:rsid w:val="001F7074"/>
    <w:rsid w:val="001F780C"/>
    <w:rsid w:val="001F7A7C"/>
    <w:rsid w:val="00200490"/>
    <w:rsid w:val="00200F95"/>
    <w:rsid w:val="00201F3A"/>
    <w:rsid w:val="00202E05"/>
    <w:rsid w:val="00203F96"/>
    <w:rsid w:val="00204165"/>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430C"/>
    <w:rsid w:val="00255610"/>
    <w:rsid w:val="002557D3"/>
    <w:rsid w:val="00255CF8"/>
    <w:rsid w:val="00256137"/>
    <w:rsid w:val="00256352"/>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A95"/>
    <w:rsid w:val="00267C83"/>
    <w:rsid w:val="002700A1"/>
    <w:rsid w:val="0027017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A90"/>
    <w:rsid w:val="00280D01"/>
    <w:rsid w:val="00280DC2"/>
    <w:rsid w:val="0028172C"/>
    <w:rsid w:val="00282041"/>
    <w:rsid w:val="0028280A"/>
    <w:rsid w:val="00284B82"/>
    <w:rsid w:val="00284D3F"/>
    <w:rsid w:val="002854AE"/>
    <w:rsid w:val="0028694E"/>
    <w:rsid w:val="00286ACD"/>
    <w:rsid w:val="00286F40"/>
    <w:rsid w:val="002871BB"/>
    <w:rsid w:val="00287838"/>
    <w:rsid w:val="00287BA5"/>
    <w:rsid w:val="002907B5"/>
    <w:rsid w:val="00290CBE"/>
    <w:rsid w:val="00291C83"/>
    <w:rsid w:val="00291DA6"/>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3"/>
    <w:rsid w:val="002B333E"/>
    <w:rsid w:val="002B365F"/>
    <w:rsid w:val="002B3E70"/>
    <w:rsid w:val="002B3EA2"/>
    <w:rsid w:val="002B3F79"/>
    <w:rsid w:val="002B4251"/>
    <w:rsid w:val="002B735F"/>
    <w:rsid w:val="002B7A2E"/>
    <w:rsid w:val="002B7E4C"/>
    <w:rsid w:val="002C0D71"/>
    <w:rsid w:val="002C0F8B"/>
    <w:rsid w:val="002C3A31"/>
    <w:rsid w:val="002C3EFB"/>
    <w:rsid w:val="002C41E6"/>
    <w:rsid w:val="002C4D50"/>
    <w:rsid w:val="002C61DF"/>
    <w:rsid w:val="002C62E1"/>
    <w:rsid w:val="002C7540"/>
    <w:rsid w:val="002D071A"/>
    <w:rsid w:val="002D0994"/>
    <w:rsid w:val="002D269B"/>
    <w:rsid w:val="002D34B2"/>
    <w:rsid w:val="002D36C3"/>
    <w:rsid w:val="002D3825"/>
    <w:rsid w:val="002D410F"/>
    <w:rsid w:val="002D440F"/>
    <w:rsid w:val="002D485A"/>
    <w:rsid w:val="002D5BE9"/>
    <w:rsid w:val="002D6C66"/>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313B"/>
    <w:rsid w:val="003034C3"/>
    <w:rsid w:val="0030389B"/>
    <w:rsid w:val="003048D2"/>
    <w:rsid w:val="00304BD0"/>
    <w:rsid w:val="0030501F"/>
    <w:rsid w:val="003066C7"/>
    <w:rsid w:val="0030734E"/>
    <w:rsid w:val="00307894"/>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3B1C"/>
    <w:rsid w:val="00324D23"/>
    <w:rsid w:val="00325289"/>
    <w:rsid w:val="003252B2"/>
    <w:rsid w:val="00326BBC"/>
    <w:rsid w:val="00327580"/>
    <w:rsid w:val="00327B06"/>
    <w:rsid w:val="003305AD"/>
    <w:rsid w:val="00330A25"/>
    <w:rsid w:val="00330B27"/>
    <w:rsid w:val="003314FC"/>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064"/>
    <w:rsid w:val="003421F7"/>
    <w:rsid w:val="00342A10"/>
    <w:rsid w:val="00342BD7"/>
    <w:rsid w:val="003458E7"/>
    <w:rsid w:val="003467BD"/>
    <w:rsid w:val="00346D01"/>
    <w:rsid w:val="00346DB5"/>
    <w:rsid w:val="00346EBF"/>
    <w:rsid w:val="00346F2B"/>
    <w:rsid w:val="003477B1"/>
    <w:rsid w:val="00347DF4"/>
    <w:rsid w:val="00350175"/>
    <w:rsid w:val="00350337"/>
    <w:rsid w:val="0035058D"/>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80"/>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28F6"/>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3E05"/>
    <w:rsid w:val="003C439E"/>
    <w:rsid w:val="003C50C7"/>
    <w:rsid w:val="003C7806"/>
    <w:rsid w:val="003D0A19"/>
    <w:rsid w:val="003D0E82"/>
    <w:rsid w:val="003D109F"/>
    <w:rsid w:val="003D2478"/>
    <w:rsid w:val="003D3C45"/>
    <w:rsid w:val="003D42C3"/>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49A2"/>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63E"/>
    <w:rsid w:val="00413AAC"/>
    <w:rsid w:val="00413E92"/>
    <w:rsid w:val="004151C7"/>
    <w:rsid w:val="00417191"/>
    <w:rsid w:val="00420059"/>
    <w:rsid w:val="00420936"/>
    <w:rsid w:val="00421105"/>
    <w:rsid w:val="00421CBB"/>
    <w:rsid w:val="00422B15"/>
    <w:rsid w:val="00422D45"/>
    <w:rsid w:val="004242F4"/>
    <w:rsid w:val="0042580F"/>
    <w:rsid w:val="00425B88"/>
    <w:rsid w:val="00425ED4"/>
    <w:rsid w:val="00427248"/>
    <w:rsid w:val="004316AB"/>
    <w:rsid w:val="00431707"/>
    <w:rsid w:val="00431A2C"/>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13CE"/>
    <w:rsid w:val="004620FA"/>
    <w:rsid w:val="00463505"/>
    <w:rsid w:val="004652FD"/>
    <w:rsid w:val="004669E2"/>
    <w:rsid w:val="004707B7"/>
    <w:rsid w:val="00470C31"/>
    <w:rsid w:val="0047204C"/>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2BD"/>
    <w:rsid w:val="004A3D72"/>
    <w:rsid w:val="004A64FA"/>
    <w:rsid w:val="004B09A0"/>
    <w:rsid w:val="004B1FA5"/>
    <w:rsid w:val="004B254E"/>
    <w:rsid w:val="004B2B6D"/>
    <w:rsid w:val="004B2CA9"/>
    <w:rsid w:val="004B32A3"/>
    <w:rsid w:val="004B5C2F"/>
    <w:rsid w:val="004B72FC"/>
    <w:rsid w:val="004B7C0C"/>
    <w:rsid w:val="004C005B"/>
    <w:rsid w:val="004C089A"/>
    <w:rsid w:val="004C1FD8"/>
    <w:rsid w:val="004C3898"/>
    <w:rsid w:val="004C4246"/>
    <w:rsid w:val="004C49D0"/>
    <w:rsid w:val="004C57ED"/>
    <w:rsid w:val="004C6233"/>
    <w:rsid w:val="004C6FC1"/>
    <w:rsid w:val="004D1E7F"/>
    <w:rsid w:val="004D1F5A"/>
    <w:rsid w:val="004D22F6"/>
    <w:rsid w:val="004D33EF"/>
    <w:rsid w:val="004D36B1"/>
    <w:rsid w:val="004D3ACD"/>
    <w:rsid w:val="004D3F54"/>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0D74"/>
    <w:rsid w:val="004F2078"/>
    <w:rsid w:val="004F2649"/>
    <w:rsid w:val="004F3908"/>
    <w:rsid w:val="004F40AE"/>
    <w:rsid w:val="004F4DA3"/>
    <w:rsid w:val="004F6FF1"/>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71E"/>
    <w:rsid w:val="00533836"/>
    <w:rsid w:val="00534B59"/>
    <w:rsid w:val="00534BB0"/>
    <w:rsid w:val="005364B7"/>
    <w:rsid w:val="00536759"/>
    <w:rsid w:val="00537792"/>
    <w:rsid w:val="00537932"/>
    <w:rsid w:val="00537C62"/>
    <w:rsid w:val="005406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52B0"/>
    <w:rsid w:val="00565CF0"/>
    <w:rsid w:val="005662A3"/>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3F87"/>
    <w:rsid w:val="00584D30"/>
    <w:rsid w:val="00585C92"/>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FD"/>
    <w:rsid w:val="005A5149"/>
    <w:rsid w:val="005A6048"/>
    <w:rsid w:val="005A662D"/>
    <w:rsid w:val="005B0395"/>
    <w:rsid w:val="005B0428"/>
    <w:rsid w:val="005B0678"/>
    <w:rsid w:val="005B0ACC"/>
    <w:rsid w:val="005B15B8"/>
    <w:rsid w:val="005B35D7"/>
    <w:rsid w:val="005B3874"/>
    <w:rsid w:val="005B392A"/>
    <w:rsid w:val="005B3AA3"/>
    <w:rsid w:val="005B3E9F"/>
    <w:rsid w:val="005B43C4"/>
    <w:rsid w:val="005B44FC"/>
    <w:rsid w:val="005B50DB"/>
    <w:rsid w:val="005B6F83"/>
    <w:rsid w:val="005C0A0D"/>
    <w:rsid w:val="005C1A97"/>
    <w:rsid w:val="005C3B16"/>
    <w:rsid w:val="005C49DE"/>
    <w:rsid w:val="005C4FAF"/>
    <w:rsid w:val="005C58E5"/>
    <w:rsid w:val="005C5C7E"/>
    <w:rsid w:val="005C64A5"/>
    <w:rsid w:val="005C6F97"/>
    <w:rsid w:val="005C74FB"/>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68F"/>
    <w:rsid w:val="00604F14"/>
    <w:rsid w:val="00605419"/>
    <w:rsid w:val="00606A65"/>
    <w:rsid w:val="00607FC5"/>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B22"/>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BFF"/>
    <w:rsid w:val="0064151F"/>
    <w:rsid w:val="00641533"/>
    <w:rsid w:val="0064169E"/>
    <w:rsid w:val="00641D12"/>
    <w:rsid w:val="00641E7A"/>
    <w:rsid w:val="0064208D"/>
    <w:rsid w:val="00643475"/>
    <w:rsid w:val="0064358B"/>
    <w:rsid w:val="0064396A"/>
    <w:rsid w:val="00643CB0"/>
    <w:rsid w:val="0064624E"/>
    <w:rsid w:val="00650811"/>
    <w:rsid w:val="00650AB9"/>
    <w:rsid w:val="006511BC"/>
    <w:rsid w:val="00651429"/>
    <w:rsid w:val="00652A01"/>
    <w:rsid w:val="006536C1"/>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4E6"/>
    <w:rsid w:val="00663F31"/>
    <w:rsid w:val="006655EE"/>
    <w:rsid w:val="006658E7"/>
    <w:rsid w:val="00665F15"/>
    <w:rsid w:val="0066707C"/>
    <w:rsid w:val="00667843"/>
    <w:rsid w:val="00667EE7"/>
    <w:rsid w:val="00670922"/>
    <w:rsid w:val="00670A05"/>
    <w:rsid w:val="00670BE1"/>
    <w:rsid w:val="0067114E"/>
    <w:rsid w:val="0067218F"/>
    <w:rsid w:val="00672FCF"/>
    <w:rsid w:val="00673D88"/>
    <w:rsid w:val="006741F2"/>
    <w:rsid w:val="00674765"/>
    <w:rsid w:val="00674CC3"/>
    <w:rsid w:val="0067585E"/>
    <w:rsid w:val="006759FD"/>
    <w:rsid w:val="00675C72"/>
    <w:rsid w:val="00675D4A"/>
    <w:rsid w:val="006761CD"/>
    <w:rsid w:val="006768FB"/>
    <w:rsid w:val="00676D66"/>
    <w:rsid w:val="006771F9"/>
    <w:rsid w:val="00677670"/>
    <w:rsid w:val="006776D7"/>
    <w:rsid w:val="006778D8"/>
    <w:rsid w:val="00680642"/>
    <w:rsid w:val="00681003"/>
    <w:rsid w:val="006817C9"/>
    <w:rsid w:val="00682BE2"/>
    <w:rsid w:val="00683E3F"/>
    <w:rsid w:val="00683ECE"/>
    <w:rsid w:val="00684C20"/>
    <w:rsid w:val="00685AF4"/>
    <w:rsid w:val="00687953"/>
    <w:rsid w:val="00690824"/>
    <w:rsid w:val="006918E0"/>
    <w:rsid w:val="00691AC8"/>
    <w:rsid w:val="0069337E"/>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59A1"/>
    <w:rsid w:val="006B61B1"/>
    <w:rsid w:val="006B6787"/>
    <w:rsid w:val="006B6DBB"/>
    <w:rsid w:val="006B7666"/>
    <w:rsid w:val="006C03B8"/>
    <w:rsid w:val="006C1DB4"/>
    <w:rsid w:val="006C22F4"/>
    <w:rsid w:val="006C380A"/>
    <w:rsid w:val="006C49AF"/>
    <w:rsid w:val="006C5EC9"/>
    <w:rsid w:val="006C6028"/>
    <w:rsid w:val="006C6059"/>
    <w:rsid w:val="006C6949"/>
    <w:rsid w:val="006C7522"/>
    <w:rsid w:val="006C79D7"/>
    <w:rsid w:val="006D04D1"/>
    <w:rsid w:val="006D47BE"/>
    <w:rsid w:val="006D4C6B"/>
    <w:rsid w:val="006D504F"/>
    <w:rsid w:val="006D5DC1"/>
    <w:rsid w:val="006D65C2"/>
    <w:rsid w:val="006D6F08"/>
    <w:rsid w:val="006D77D9"/>
    <w:rsid w:val="006E01AD"/>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20A0"/>
    <w:rsid w:val="0070346E"/>
    <w:rsid w:val="00703909"/>
    <w:rsid w:val="00703CA3"/>
    <w:rsid w:val="00704EDB"/>
    <w:rsid w:val="00706101"/>
    <w:rsid w:val="00707072"/>
    <w:rsid w:val="0070714D"/>
    <w:rsid w:val="00707D61"/>
    <w:rsid w:val="00710EE5"/>
    <w:rsid w:val="00712287"/>
    <w:rsid w:val="00712772"/>
    <w:rsid w:val="00712EA9"/>
    <w:rsid w:val="00713AEA"/>
    <w:rsid w:val="00713D85"/>
    <w:rsid w:val="00713DFC"/>
    <w:rsid w:val="007148D3"/>
    <w:rsid w:val="00715B9A"/>
    <w:rsid w:val="007165E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A40"/>
    <w:rsid w:val="00736D7D"/>
    <w:rsid w:val="007375F2"/>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3D8E"/>
    <w:rsid w:val="007540F3"/>
    <w:rsid w:val="00754440"/>
    <w:rsid w:val="007567F5"/>
    <w:rsid w:val="007571E1"/>
    <w:rsid w:val="007604B2"/>
    <w:rsid w:val="007605F1"/>
    <w:rsid w:val="007607C6"/>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7E2"/>
    <w:rsid w:val="00776971"/>
    <w:rsid w:val="007771D1"/>
    <w:rsid w:val="007775E1"/>
    <w:rsid w:val="00777884"/>
    <w:rsid w:val="00780524"/>
    <w:rsid w:val="00780893"/>
    <w:rsid w:val="007816A7"/>
    <w:rsid w:val="0078177E"/>
    <w:rsid w:val="00782173"/>
    <w:rsid w:val="007821E0"/>
    <w:rsid w:val="00782367"/>
    <w:rsid w:val="0078304C"/>
    <w:rsid w:val="00783673"/>
    <w:rsid w:val="00785490"/>
    <w:rsid w:val="0078591D"/>
    <w:rsid w:val="0078671F"/>
    <w:rsid w:val="0078701F"/>
    <w:rsid w:val="007878D1"/>
    <w:rsid w:val="00787C29"/>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418"/>
    <w:rsid w:val="007B5A20"/>
    <w:rsid w:val="007B5BCF"/>
    <w:rsid w:val="007B69DC"/>
    <w:rsid w:val="007B7EC7"/>
    <w:rsid w:val="007C0389"/>
    <w:rsid w:val="007C05DD"/>
    <w:rsid w:val="007C3AFD"/>
    <w:rsid w:val="007C3D18"/>
    <w:rsid w:val="007C4CA6"/>
    <w:rsid w:val="007C52F9"/>
    <w:rsid w:val="007C60BF"/>
    <w:rsid w:val="007C6A07"/>
    <w:rsid w:val="007C75A1"/>
    <w:rsid w:val="007C77A5"/>
    <w:rsid w:val="007D04E5"/>
    <w:rsid w:val="007D0EDA"/>
    <w:rsid w:val="007D0EEC"/>
    <w:rsid w:val="007D170D"/>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5FE"/>
    <w:rsid w:val="007E5EFF"/>
    <w:rsid w:val="007E7091"/>
    <w:rsid w:val="007E736D"/>
    <w:rsid w:val="007E7F7C"/>
    <w:rsid w:val="007F22C6"/>
    <w:rsid w:val="007F3D18"/>
    <w:rsid w:val="007F427F"/>
    <w:rsid w:val="007F5BAF"/>
    <w:rsid w:val="007F613F"/>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DB"/>
    <w:rsid w:val="00824AB4"/>
    <w:rsid w:val="00824E87"/>
    <w:rsid w:val="00825284"/>
    <w:rsid w:val="00825B1F"/>
    <w:rsid w:val="00825B9B"/>
    <w:rsid w:val="00825C42"/>
    <w:rsid w:val="00825D25"/>
    <w:rsid w:val="00826590"/>
    <w:rsid w:val="00827D6F"/>
    <w:rsid w:val="00830DCF"/>
    <w:rsid w:val="008326D2"/>
    <w:rsid w:val="00832EE6"/>
    <w:rsid w:val="00833061"/>
    <w:rsid w:val="0083488B"/>
    <w:rsid w:val="0083529D"/>
    <w:rsid w:val="00835942"/>
    <w:rsid w:val="008362D1"/>
    <w:rsid w:val="008376AC"/>
    <w:rsid w:val="00837FF8"/>
    <w:rsid w:val="00840847"/>
    <w:rsid w:val="008412EA"/>
    <w:rsid w:val="008444E8"/>
    <w:rsid w:val="00844723"/>
    <w:rsid w:val="00844E80"/>
    <w:rsid w:val="00845754"/>
    <w:rsid w:val="0084651D"/>
    <w:rsid w:val="00846FE7"/>
    <w:rsid w:val="008470E5"/>
    <w:rsid w:val="00847316"/>
    <w:rsid w:val="0084745A"/>
    <w:rsid w:val="00850585"/>
    <w:rsid w:val="008516F5"/>
    <w:rsid w:val="008528D8"/>
    <w:rsid w:val="00853FD9"/>
    <w:rsid w:val="0085566A"/>
    <w:rsid w:val="00855A9E"/>
    <w:rsid w:val="00856911"/>
    <w:rsid w:val="00856A61"/>
    <w:rsid w:val="00856F80"/>
    <w:rsid w:val="008571C1"/>
    <w:rsid w:val="00857F50"/>
    <w:rsid w:val="008617AC"/>
    <w:rsid w:val="0086247C"/>
    <w:rsid w:val="0086318D"/>
    <w:rsid w:val="00863BC8"/>
    <w:rsid w:val="00865BAC"/>
    <w:rsid w:val="00865C41"/>
    <w:rsid w:val="008677FD"/>
    <w:rsid w:val="008678F2"/>
    <w:rsid w:val="008706D4"/>
    <w:rsid w:val="00870B11"/>
    <w:rsid w:val="00870F8A"/>
    <w:rsid w:val="00871504"/>
    <w:rsid w:val="008719A4"/>
    <w:rsid w:val="00871D23"/>
    <w:rsid w:val="0087245A"/>
    <w:rsid w:val="00872D61"/>
    <w:rsid w:val="00873FCE"/>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724"/>
    <w:rsid w:val="008869F8"/>
    <w:rsid w:val="00886E16"/>
    <w:rsid w:val="008904F3"/>
    <w:rsid w:val="0089078F"/>
    <w:rsid w:val="00890CA7"/>
    <w:rsid w:val="00891599"/>
    <w:rsid w:val="008928B9"/>
    <w:rsid w:val="00892F30"/>
    <w:rsid w:val="00893F9E"/>
    <w:rsid w:val="00894A88"/>
    <w:rsid w:val="00894FD8"/>
    <w:rsid w:val="00895386"/>
    <w:rsid w:val="00895A6F"/>
    <w:rsid w:val="00895EAC"/>
    <w:rsid w:val="008A0216"/>
    <w:rsid w:val="008A0D2B"/>
    <w:rsid w:val="008A0D45"/>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958"/>
    <w:rsid w:val="008C4BAA"/>
    <w:rsid w:val="008C6AE8"/>
    <w:rsid w:val="008C7573"/>
    <w:rsid w:val="008C7854"/>
    <w:rsid w:val="008D04CB"/>
    <w:rsid w:val="008D0893"/>
    <w:rsid w:val="008D0A41"/>
    <w:rsid w:val="008D10D2"/>
    <w:rsid w:val="008D1668"/>
    <w:rsid w:val="008D1868"/>
    <w:rsid w:val="008D2D4B"/>
    <w:rsid w:val="008D34F1"/>
    <w:rsid w:val="008D39D8"/>
    <w:rsid w:val="008D5E5D"/>
    <w:rsid w:val="008D6103"/>
    <w:rsid w:val="008D6419"/>
    <w:rsid w:val="008D6D1A"/>
    <w:rsid w:val="008D72C2"/>
    <w:rsid w:val="008D7762"/>
    <w:rsid w:val="008E065E"/>
    <w:rsid w:val="008E0927"/>
    <w:rsid w:val="008E1909"/>
    <w:rsid w:val="008E1990"/>
    <w:rsid w:val="008E1A25"/>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5F33"/>
    <w:rsid w:val="008F6029"/>
    <w:rsid w:val="008F662F"/>
    <w:rsid w:val="009000FD"/>
    <w:rsid w:val="00902327"/>
    <w:rsid w:val="00902350"/>
    <w:rsid w:val="009032D3"/>
    <w:rsid w:val="0090336B"/>
    <w:rsid w:val="00904D7C"/>
    <w:rsid w:val="009053AA"/>
    <w:rsid w:val="009067C8"/>
    <w:rsid w:val="00906939"/>
    <w:rsid w:val="00910A74"/>
    <w:rsid w:val="00910B7D"/>
    <w:rsid w:val="00911DFB"/>
    <w:rsid w:val="00913063"/>
    <w:rsid w:val="0091311E"/>
    <w:rsid w:val="009139D9"/>
    <w:rsid w:val="00914AD8"/>
    <w:rsid w:val="00916079"/>
    <w:rsid w:val="00917CE9"/>
    <w:rsid w:val="00920BF2"/>
    <w:rsid w:val="00920DCC"/>
    <w:rsid w:val="009210EF"/>
    <w:rsid w:val="00921D86"/>
    <w:rsid w:val="00922010"/>
    <w:rsid w:val="00923EF6"/>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72D4"/>
    <w:rsid w:val="00960239"/>
    <w:rsid w:val="00960608"/>
    <w:rsid w:val="00961477"/>
    <w:rsid w:val="00961921"/>
    <w:rsid w:val="009619C8"/>
    <w:rsid w:val="009621B3"/>
    <w:rsid w:val="0096430A"/>
    <w:rsid w:val="00964B5A"/>
    <w:rsid w:val="0096554B"/>
    <w:rsid w:val="0096584A"/>
    <w:rsid w:val="00967990"/>
    <w:rsid w:val="00970097"/>
    <w:rsid w:val="009704C6"/>
    <w:rsid w:val="00971626"/>
    <w:rsid w:val="00971F08"/>
    <w:rsid w:val="00973E9D"/>
    <w:rsid w:val="0097603D"/>
    <w:rsid w:val="00976949"/>
    <w:rsid w:val="00980477"/>
    <w:rsid w:val="009812FF"/>
    <w:rsid w:val="00981DED"/>
    <w:rsid w:val="00983466"/>
    <w:rsid w:val="00983A79"/>
    <w:rsid w:val="00985253"/>
    <w:rsid w:val="009853B3"/>
    <w:rsid w:val="00986059"/>
    <w:rsid w:val="00987B4B"/>
    <w:rsid w:val="00987C96"/>
    <w:rsid w:val="00990630"/>
    <w:rsid w:val="0099098A"/>
    <w:rsid w:val="00990B76"/>
    <w:rsid w:val="00990DCB"/>
    <w:rsid w:val="00991761"/>
    <w:rsid w:val="00991887"/>
    <w:rsid w:val="009921D3"/>
    <w:rsid w:val="00993193"/>
    <w:rsid w:val="00994333"/>
    <w:rsid w:val="00994B72"/>
    <w:rsid w:val="00994DCA"/>
    <w:rsid w:val="009950C0"/>
    <w:rsid w:val="009952B4"/>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7E87"/>
    <w:rsid w:val="009B7F3D"/>
    <w:rsid w:val="009C0794"/>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1F7D"/>
    <w:rsid w:val="009F2BB4"/>
    <w:rsid w:val="009F344F"/>
    <w:rsid w:val="009F4D4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A56"/>
    <w:rsid w:val="00A440D0"/>
    <w:rsid w:val="00A457B4"/>
    <w:rsid w:val="00A45930"/>
    <w:rsid w:val="00A45B74"/>
    <w:rsid w:val="00A46150"/>
    <w:rsid w:val="00A4652C"/>
    <w:rsid w:val="00A501F3"/>
    <w:rsid w:val="00A503CA"/>
    <w:rsid w:val="00A51A52"/>
    <w:rsid w:val="00A51EC9"/>
    <w:rsid w:val="00A52D50"/>
    <w:rsid w:val="00A52E1D"/>
    <w:rsid w:val="00A55067"/>
    <w:rsid w:val="00A55C96"/>
    <w:rsid w:val="00A563A0"/>
    <w:rsid w:val="00A568DF"/>
    <w:rsid w:val="00A56CCB"/>
    <w:rsid w:val="00A57F52"/>
    <w:rsid w:val="00A61499"/>
    <w:rsid w:val="00A62867"/>
    <w:rsid w:val="00A62A77"/>
    <w:rsid w:val="00A62BE2"/>
    <w:rsid w:val="00A62F92"/>
    <w:rsid w:val="00A63483"/>
    <w:rsid w:val="00A63B68"/>
    <w:rsid w:val="00A64B0D"/>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17D1"/>
    <w:rsid w:val="00A92879"/>
    <w:rsid w:val="00A92BEC"/>
    <w:rsid w:val="00A93EA4"/>
    <w:rsid w:val="00A9442A"/>
    <w:rsid w:val="00A959AA"/>
    <w:rsid w:val="00A95B3B"/>
    <w:rsid w:val="00A97886"/>
    <w:rsid w:val="00A97961"/>
    <w:rsid w:val="00A97C69"/>
    <w:rsid w:val="00A97D79"/>
    <w:rsid w:val="00A97DD5"/>
    <w:rsid w:val="00AA016F"/>
    <w:rsid w:val="00AA0CA6"/>
    <w:rsid w:val="00AA1984"/>
    <w:rsid w:val="00AA1ED6"/>
    <w:rsid w:val="00AA35B9"/>
    <w:rsid w:val="00AA364A"/>
    <w:rsid w:val="00AA3B59"/>
    <w:rsid w:val="00AA3DE4"/>
    <w:rsid w:val="00AA41DC"/>
    <w:rsid w:val="00AA51D6"/>
    <w:rsid w:val="00AA584F"/>
    <w:rsid w:val="00AB09A3"/>
    <w:rsid w:val="00AB0B21"/>
    <w:rsid w:val="00AB0BC8"/>
    <w:rsid w:val="00AB11CA"/>
    <w:rsid w:val="00AB14D9"/>
    <w:rsid w:val="00AB1616"/>
    <w:rsid w:val="00AB19AE"/>
    <w:rsid w:val="00AB1FE5"/>
    <w:rsid w:val="00AB2057"/>
    <w:rsid w:val="00AB2ECF"/>
    <w:rsid w:val="00AB349D"/>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FF9"/>
    <w:rsid w:val="00AD0642"/>
    <w:rsid w:val="00AD0AA3"/>
    <w:rsid w:val="00AD288D"/>
    <w:rsid w:val="00AD3F94"/>
    <w:rsid w:val="00AD4A5A"/>
    <w:rsid w:val="00AD609A"/>
    <w:rsid w:val="00AD696D"/>
    <w:rsid w:val="00AD6F9C"/>
    <w:rsid w:val="00AD7D69"/>
    <w:rsid w:val="00AE032F"/>
    <w:rsid w:val="00AE19E0"/>
    <w:rsid w:val="00AE23D8"/>
    <w:rsid w:val="00AE2537"/>
    <w:rsid w:val="00AE27AC"/>
    <w:rsid w:val="00AE3714"/>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42D7"/>
    <w:rsid w:val="00AF457F"/>
    <w:rsid w:val="00AF5157"/>
    <w:rsid w:val="00AF78ED"/>
    <w:rsid w:val="00AF7B02"/>
    <w:rsid w:val="00B006FE"/>
    <w:rsid w:val="00B00732"/>
    <w:rsid w:val="00B007CB"/>
    <w:rsid w:val="00B02AA9"/>
    <w:rsid w:val="00B02FA3"/>
    <w:rsid w:val="00B02FF3"/>
    <w:rsid w:val="00B03E30"/>
    <w:rsid w:val="00B041F7"/>
    <w:rsid w:val="00B05084"/>
    <w:rsid w:val="00B05E98"/>
    <w:rsid w:val="00B07DD7"/>
    <w:rsid w:val="00B101E0"/>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210E"/>
    <w:rsid w:val="00B227E6"/>
    <w:rsid w:val="00B248B0"/>
    <w:rsid w:val="00B26318"/>
    <w:rsid w:val="00B2763F"/>
    <w:rsid w:val="00B27AAC"/>
    <w:rsid w:val="00B27BF7"/>
    <w:rsid w:val="00B30065"/>
    <w:rsid w:val="00B30929"/>
    <w:rsid w:val="00B33012"/>
    <w:rsid w:val="00B3411D"/>
    <w:rsid w:val="00B342DC"/>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51251"/>
    <w:rsid w:val="00B52E5B"/>
    <w:rsid w:val="00B5336F"/>
    <w:rsid w:val="00B536D4"/>
    <w:rsid w:val="00B54340"/>
    <w:rsid w:val="00B61138"/>
    <w:rsid w:val="00B61834"/>
    <w:rsid w:val="00B6253B"/>
    <w:rsid w:val="00B6329B"/>
    <w:rsid w:val="00B63A04"/>
    <w:rsid w:val="00B6408C"/>
    <w:rsid w:val="00B64CBD"/>
    <w:rsid w:val="00B65587"/>
    <w:rsid w:val="00B664C7"/>
    <w:rsid w:val="00B66605"/>
    <w:rsid w:val="00B70C3B"/>
    <w:rsid w:val="00B70D31"/>
    <w:rsid w:val="00B71CD8"/>
    <w:rsid w:val="00B720BF"/>
    <w:rsid w:val="00B721AA"/>
    <w:rsid w:val="00B72D53"/>
    <w:rsid w:val="00B72E1E"/>
    <w:rsid w:val="00B72F0A"/>
    <w:rsid w:val="00B739F6"/>
    <w:rsid w:val="00B7681E"/>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FD2"/>
    <w:rsid w:val="00B93B59"/>
    <w:rsid w:val="00B9406A"/>
    <w:rsid w:val="00B9436F"/>
    <w:rsid w:val="00B94C5A"/>
    <w:rsid w:val="00B9578F"/>
    <w:rsid w:val="00B95B8A"/>
    <w:rsid w:val="00B97825"/>
    <w:rsid w:val="00B97D24"/>
    <w:rsid w:val="00BA2280"/>
    <w:rsid w:val="00BA2437"/>
    <w:rsid w:val="00BA2A08"/>
    <w:rsid w:val="00BA2A57"/>
    <w:rsid w:val="00BA371C"/>
    <w:rsid w:val="00BA56D2"/>
    <w:rsid w:val="00BA5B3F"/>
    <w:rsid w:val="00BA633A"/>
    <w:rsid w:val="00BA76E0"/>
    <w:rsid w:val="00BA7F84"/>
    <w:rsid w:val="00BB0DE1"/>
    <w:rsid w:val="00BB2992"/>
    <w:rsid w:val="00BB29F5"/>
    <w:rsid w:val="00BB2A25"/>
    <w:rsid w:val="00BB4398"/>
    <w:rsid w:val="00BB51E9"/>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A90"/>
    <w:rsid w:val="00BE01AD"/>
    <w:rsid w:val="00BE1234"/>
    <w:rsid w:val="00BE12E2"/>
    <w:rsid w:val="00BE2F0E"/>
    <w:rsid w:val="00BE2FA6"/>
    <w:rsid w:val="00BE333F"/>
    <w:rsid w:val="00BE34FC"/>
    <w:rsid w:val="00BE5468"/>
    <w:rsid w:val="00BE7406"/>
    <w:rsid w:val="00BE7603"/>
    <w:rsid w:val="00BF047B"/>
    <w:rsid w:val="00BF0BAE"/>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6DD"/>
    <w:rsid w:val="00C3354C"/>
    <w:rsid w:val="00C33F45"/>
    <w:rsid w:val="00C34F5C"/>
    <w:rsid w:val="00C3719D"/>
    <w:rsid w:val="00C37E54"/>
    <w:rsid w:val="00C40AD2"/>
    <w:rsid w:val="00C40F43"/>
    <w:rsid w:val="00C41779"/>
    <w:rsid w:val="00C42D40"/>
    <w:rsid w:val="00C431FC"/>
    <w:rsid w:val="00C45066"/>
    <w:rsid w:val="00C47623"/>
    <w:rsid w:val="00C4795B"/>
    <w:rsid w:val="00C50227"/>
    <w:rsid w:val="00C516E0"/>
    <w:rsid w:val="00C53FBF"/>
    <w:rsid w:val="00C54995"/>
    <w:rsid w:val="00C54D41"/>
    <w:rsid w:val="00C554CF"/>
    <w:rsid w:val="00C55D4E"/>
    <w:rsid w:val="00C57E38"/>
    <w:rsid w:val="00C60783"/>
    <w:rsid w:val="00C6098D"/>
    <w:rsid w:val="00C61714"/>
    <w:rsid w:val="00C62E0F"/>
    <w:rsid w:val="00C64672"/>
    <w:rsid w:val="00C65171"/>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5D2F"/>
    <w:rsid w:val="00C767BE"/>
    <w:rsid w:val="00C76E3C"/>
    <w:rsid w:val="00C81568"/>
    <w:rsid w:val="00C8174F"/>
    <w:rsid w:val="00C81EAC"/>
    <w:rsid w:val="00C8359D"/>
    <w:rsid w:val="00C83DA8"/>
    <w:rsid w:val="00C83F26"/>
    <w:rsid w:val="00C8682D"/>
    <w:rsid w:val="00C87AD0"/>
    <w:rsid w:val="00C9027A"/>
    <w:rsid w:val="00C90417"/>
    <w:rsid w:val="00C9068E"/>
    <w:rsid w:val="00C90E42"/>
    <w:rsid w:val="00C90EEB"/>
    <w:rsid w:val="00C918CB"/>
    <w:rsid w:val="00C9302A"/>
    <w:rsid w:val="00C9324F"/>
    <w:rsid w:val="00C93C4B"/>
    <w:rsid w:val="00C942F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F0F"/>
    <w:rsid w:val="00CC628A"/>
    <w:rsid w:val="00CC7B45"/>
    <w:rsid w:val="00CC7F71"/>
    <w:rsid w:val="00CD0A37"/>
    <w:rsid w:val="00CD1188"/>
    <w:rsid w:val="00CD2ED1"/>
    <w:rsid w:val="00CD337B"/>
    <w:rsid w:val="00CD4628"/>
    <w:rsid w:val="00CD67BA"/>
    <w:rsid w:val="00CD6F1E"/>
    <w:rsid w:val="00CE0424"/>
    <w:rsid w:val="00CE2030"/>
    <w:rsid w:val="00CE2C2F"/>
    <w:rsid w:val="00CE2DE8"/>
    <w:rsid w:val="00CE4AD2"/>
    <w:rsid w:val="00CE4EBA"/>
    <w:rsid w:val="00CE50EE"/>
    <w:rsid w:val="00CE5650"/>
    <w:rsid w:val="00CE66B4"/>
    <w:rsid w:val="00CE6B10"/>
    <w:rsid w:val="00CE7561"/>
    <w:rsid w:val="00CF1354"/>
    <w:rsid w:val="00CF1ABC"/>
    <w:rsid w:val="00CF3B1F"/>
    <w:rsid w:val="00CF3BF6"/>
    <w:rsid w:val="00CF3E4A"/>
    <w:rsid w:val="00CF4C4F"/>
    <w:rsid w:val="00CF5B3D"/>
    <w:rsid w:val="00CF625B"/>
    <w:rsid w:val="00CF687E"/>
    <w:rsid w:val="00CF70B8"/>
    <w:rsid w:val="00CF7764"/>
    <w:rsid w:val="00D00118"/>
    <w:rsid w:val="00D02520"/>
    <w:rsid w:val="00D02C0E"/>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21023"/>
    <w:rsid w:val="00D21845"/>
    <w:rsid w:val="00D2232E"/>
    <w:rsid w:val="00D22C68"/>
    <w:rsid w:val="00D236C1"/>
    <w:rsid w:val="00D237D8"/>
    <w:rsid w:val="00D239A7"/>
    <w:rsid w:val="00D23F47"/>
    <w:rsid w:val="00D23FEE"/>
    <w:rsid w:val="00D24C83"/>
    <w:rsid w:val="00D25027"/>
    <w:rsid w:val="00D25216"/>
    <w:rsid w:val="00D2529C"/>
    <w:rsid w:val="00D272FE"/>
    <w:rsid w:val="00D3041F"/>
    <w:rsid w:val="00D30F7A"/>
    <w:rsid w:val="00D312DB"/>
    <w:rsid w:val="00D31A61"/>
    <w:rsid w:val="00D31AB5"/>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52B5"/>
    <w:rsid w:val="00D65796"/>
    <w:rsid w:val="00D65F70"/>
    <w:rsid w:val="00D66155"/>
    <w:rsid w:val="00D669C6"/>
    <w:rsid w:val="00D708B0"/>
    <w:rsid w:val="00D70D3B"/>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AB7"/>
    <w:rsid w:val="00D83F8E"/>
    <w:rsid w:val="00D83F9F"/>
    <w:rsid w:val="00D854BE"/>
    <w:rsid w:val="00D85BD2"/>
    <w:rsid w:val="00D86CA3"/>
    <w:rsid w:val="00D871CE"/>
    <w:rsid w:val="00D90275"/>
    <w:rsid w:val="00D91063"/>
    <w:rsid w:val="00D9196D"/>
    <w:rsid w:val="00D91F2B"/>
    <w:rsid w:val="00D92982"/>
    <w:rsid w:val="00D93A32"/>
    <w:rsid w:val="00D93B70"/>
    <w:rsid w:val="00D9453C"/>
    <w:rsid w:val="00D95CEE"/>
    <w:rsid w:val="00D96FCE"/>
    <w:rsid w:val="00DA0D90"/>
    <w:rsid w:val="00DA18D1"/>
    <w:rsid w:val="00DA1B30"/>
    <w:rsid w:val="00DA2FA3"/>
    <w:rsid w:val="00DA305E"/>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74C2"/>
    <w:rsid w:val="00DB7BDB"/>
    <w:rsid w:val="00DC0F09"/>
    <w:rsid w:val="00DC15B8"/>
    <w:rsid w:val="00DC213E"/>
    <w:rsid w:val="00DC2D36"/>
    <w:rsid w:val="00DC4604"/>
    <w:rsid w:val="00DC47CE"/>
    <w:rsid w:val="00DC53EF"/>
    <w:rsid w:val="00DC6627"/>
    <w:rsid w:val="00DD0342"/>
    <w:rsid w:val="00DD0610"/>
    <w:rsid w:val="00DD162F"/>
    <w:rsid w:val="00DD184D"/>
    <w:rsid w:val="00DD272F"/>
    <w:rsid w:val="00DD2D64"/>
    <w:rsid w:val="00DD5895"/>
    <w:rsid w:val="00DD61F3"/>
    <w:rsid w:val="00DD6451"/>
    <w:rsid w:val="00DE0A79"/>
    <w:rsid w:val="00DE11A8"/>
    <w:rsid w:val="00DE14CF"/>
    <w:rsid w:val="00DE1C64"/>
    <w:rsid w:val="00DE2179"/>
    <w:rsid w:val="00DE3A32"/>
    <w:rsid w:val="00DE4EFB"/>
    <w:rsid w:val="00DE50E9"/>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5F3B"/>
    <w:rsid w:val="00E3667B"/>
    <w:rsid w:val="00E3723A"/>
    <w:rsid w:val="00E37824"/>
    <w:rsid w:val="00E37860"/>
    <w:rsid w:val="00E40290"/>
    <w:rsid w:val="00E41887"/>
    <w:rsid w:val="00E421E9"/>
    <w:rsid w:val="00E42DD7"/>
    <w:rsid w:val="00E430B8"/>
    <w:rsid w:val="00E434B5"/>
    <w:rsid w:val="00E440C3"/>
    <w:rsid w:val="00E440E6"/>
    <w:rsid w:val="00E446F1"/>
    <w:rsid w:val="00E45931"/>
    <w:rsid w:val="00E46164"/>
    <w:rsid w:val="00E46886"/>
    <w:rsid w:val="00E47AEF"/>
    <w:rsid w:val="00E500D0"/>
    <w:rsid w:val="00E51DEE"/>
    <w:rsid w:val="00E52125"/>
    <w:rsid w:val="00E525F8"/>
    <w:rsid w:val="00E53B75"/>
    <w:rsid w:val="00E54E3B"/>
    <w:rsid w:val="00E57532"/>
    <w:rsid w:val="00E57565"/>
    <w:rsid w:val="00E577A3"/>
    <w:rsid w:val="00E57BCB"/>
    <w:rsid w:val="00E61D41"/>
    <w:rsid w:val="00E63838"/>
    <w:rsid w:val="00E64434"/>
    <w:rsid w:val="00E6645E"/>
    <w:rsid w:val="00E67C51"/>
    <w:rsid w:val="00E70446"/>
    <w:rsid w:val="00E70887"/>
    <w:rsid w:val="00E7233A"/>
    <w:rsid w:val="00E72EFC"/>
    <w:rsid w:val="00E7418E"/>
    <w:rsid w:val="00E7476F"/>
    <w:rsid w:val="00E74EF5"/>
    <w:rsid w:val="00E758EC"/>
    <w:rsid w:val="00E76517"/>
    <w:rsid w:val="00E768EA"/>
    <w:rsid w:val="00E76AA8"/>
    <w:rsid w:val="00E76B2B"/>
    <w:rsid w:val="00E7721C"/>
    <w:rsid w:val="00E774DD"/>
    <w:rsid w:val="00E80BFF"/>
    <w:rsid w:val="00E8234C"/>
    <w:rsid w:val="00E82DEF"/>
    <w:rsid w:val="00E83AA9"/>
    <w:rsid w:val="00E83B3C"/>
    <w:rsid w:val="00E83F88"/>
    <w:rsid w:val="00E847D7"/>
    <w:rsid w:val="00E84A37"/>
    <w:rsid w:val="00E853D0"/>
    <w:rsid w:val="00E85928"/>
    <w:rsid w:val="00E85DB0"/>
    <w:rsid w:val="00E862F3"/>
    <w:rsid w:val="00E869A1"/>
    <w:rsid w:val="00E875F8"/>
    <w:rsid w:val="00E87822"/>
    <w:rsid w:val="00E90395"/>
    <w:rsid w:val="00E90E49"/>
    <w:rsid w:val="00E91452"/>
    <w:rsid w:val="00E917F9"/>
    <w:rsid w:val="00E91EF0"/>
    <w:rsid w:val="00E9291C"/>
    <w:rsid w:val="00E93FFE"/>
    <w:rsid w:val="00E94341"/>
    <w:rsid w:val="00E94575"/>
    <w:rsid w:val="00E94F8A"/>
    <w:rsid w:val="00E959CF"/>
    <w:rsid w:val="00E95F1C"/>
    <w:rsid w:val="00E96A1C"/>
    <w:rsid w:val="00E96B49"/>
    <w:rsid w:val="00E97612"/>
    <w:rsid w:val="00E97AFB"/>
    <w:rsid w:val="00EA0D3E"/>
    <w:rsid w:val="00EA243A"/>
    <w:rsid w:val="00EA2574"/>
    <w:rsid w:val="00EA2EE5"/>
    <w:rsid w:val="00EA2F5B"/>
    <w:rsid w:val="00EA3F08"/>
    <w:rsid w:val="00EA49DF"/>
    <w:rsid w:val="00EA5FF7"/>
    <w:rsid w:val="00EA632D"/>
    <w:rsid w:val="00EA6ED4"/>
    <w:rsid w:val="00EA7A41"/>
    <w:rsid w:val="00EB077B"/>
    <w:rsid w:val="00EB1D21"/>
    <w:rsid w:val="00EB399E"/>
    <w:rsid w:val="00EB44F1"/>
    <w:rsid w:val="00EB4EA2"/>
    <w:rsid w:val="00EB50BE"/>
    <w:rsid w:val="00EB71EA"/>
    <w:rsid w:val="00EB7BFD"/>
    <w:rsid w:val="00EC08EA"/>
    <w:rsid w:val="00EC27C6"/>
    <w:rsid w:val="00EC29A7"/>
    <w:rsid w:val="00EC2F7B"/>
    <w:rsid w:val="00EC36BF"/>
    <w:rsid w:val="00EC4207"/>
    <w:rsid w:val="00EC46AB"/>
    <w:rsid w:val="00EC5653"/>
    <w:rsid w:val="00EC616F"/>
    <w:rsid w:val="00EC71CE"/>
    <w:rsid w:val="00EC740B"/>
    <w:rsid w:val="00ED0393"/>
    <w:rsid w:val="00ED1006"/>
    <w:rsid w:val="00ED1895"/>
    <w:rsid w:val="00ED1D8A"/>
    <w:rsid w:val="00ED42B3"/>
    <w:rsid w:val="00ED4D1B"/>
    <w:rsid w:val="00ED5012"/>
    <w:rsid w:val="00ED51BF"/>
    <w:rsid w:val="00ED51DE"/>
    <w:rsid w:val="00ED5A72"/>
    <w:rsid w:val="00ED5BE1"/>
    <w:rsid w:val="00ED7454"/>
    <w:rsid w:val="00EE1DC9"/>
    <w:rsid w:val="00EE4874"/>
    <w:rsid w:val="00EE5DD3"/>
    <w:rsid w:val="00EE6075"/>
    <w:rsid w:val="00EE6434"/>
    <w:rsid w:val="00EF0166"/>
    <w:rsid w:val="00EF054D"/>
    <w:rsid w:val="00EF18FE"/>
    <w:rsid w:val="00EF2322"/>
    <w:rsid w:val="00EF240E"/>
    <w:rsid w:val="00EF279B"/>
    <w:rsid w:val="00EF2AF9"/>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4590"/>
    <w:rsid w:val="00F0507A"/>
    <w:rsid w:val="00F0528D"/>
    <w:rsid w:val="00F06C67"/>
    <w:rsid w:val="00F06DFD"/>
    <w:rsid w:val="00F06F1F"/>
    <w:rsid w:val="00F071D1"/>
    <w:rsid w:val="00F07533"/>
    <w:rsid w:val="00F10629"/>
    <w:rsid w:val="00F10DBD"/>
    <w:rsid w:val="00F11CFC"/>
    <w:rsid w:val="00F11EFB"/>
    <w:rsid w:val="00F13CE9"/>
    <w:rsid w:val="00F14976"/>
    <w:rsid w:val="00F150A7"/>
    <w:rsid w:val="00F1546E"/>
    <w:rsid w:val="00F15FA5"/>
    <w:rsid w:val="00F16C0F"/>
    <w:rsid w:val="00F16CDF"/>
    <w:rsid w:val="00F17B47"/>
    <w:rsid w:val="00F2024F"/>
    <w:rsid w:val="00F209B7"/>
    <w:rsid w:val="00F2215B"/>
    <w:rsid w:val="00F226FF"/>
    <w:rsid w:val="00F22B70"/>
    <w:rsid w:val="00F231FE"/>
    <w:rsid w:val="00F23200"/>
    <w:rsid w:val="00F2345B"/>
    <w:rsid w:val="00F236BD"/>
    <w:rsid w:val="00F2376F"/>
    <w:rsid w:val="00F2388F"/>
    <w:rsid w:val="00F243D8"/>
    <w:rsid w:val="00F25C10"/>
    <w:rsid w:val="00F2770B"/>
    <w:rsid w:val="00F2794A"/>
    <w:rsid w:val="00F30099"/>
    <w:rsid w:val="00F30450"/>
    <w:rsid w:val="00F30828"/>
    <w:rsid w:val="00F313D6"/>
    <w:rsid w:val="00F32D13"/>
    <w:rsid w:val="00F34567"/>
    <w:rsid w:val="00F345DC"/>
    <w:rsid w:val="00F3530A"/>
    <w:rsid w:val="00F36CDB"/>
    <w:rsid w:val="00F400E4"/>
    <w:rsid w:val="00F40F0C"/>
    <w:rsid w:val="00F42E71"/>
    <w:rsid w:val="00F43835"/>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6007"/>
    <w:rsid w:val="00F5638D"/>
    <w:rsid w:val="00F56890"/>
    <w:rsid w:val="00F575FD"/>
    <w:rsid w:val="00F602AB"/>
    <w:rsid w:val="00F607C5"/>
    <w:rsid w:val="00F60B21"/>
    <w:rsid w:val="00F60DEA"/>
    <w:rsid w:val="00F61094"/>
    <w:rsid w:val="00F62576"/>
    <w:rsid w:val="00F6302A"/>
    <w:rsid w:val="00F63689"/>
    <w:rsid w:val="00F638CA"/>
    <w:rsid w:val="00F63EE5"/>
    <w:rsid w:val="00F6436D"/>
    <w:rsid w:val="00F6448F"/>
    <w:rsid w:val="00F64C2B"/>
    <w:rsid w:val="00F650A5"/>
    <w:rsid w:val="00F651BE"/>
    <w:rsid w:val="00F65456"/>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F14"/>
    <w:rsid w:val="00F82FD6"/>
    <w:rsid w:val="00F82FDD"/>
    <w:rsid w:val="00F8456C"/>
    <w:rsid w:val="00F8516E"/>
    <w:rsid w:val="00F859D8"/>
    <w:rsid w:val="00F86341"/>
    <w:rsid w:val="00F866D8"/>
    <w:rsid w:val="00F868F5"/>
    <w:rsid w:val="00F86F2E"/>
    <w:rsid w:val="00F90411"/>
    <w:rsid w:val="00F9056A"/>
    <w:rsid w:val="00F90F74"/>
    <w:rsid w:val="00F90F79"/>
    <w:rsid w:val="00F90F8D"/>
    <w:rsid w:val="00F918F7"/>
    <w:rsid w:val="00F925DF"/>
    <w:rsid w:val="00F92782"/>
    <w:rsid w:val="00F93AA9"/>
    <w:rsid w:val="00F95902"/>
    <w:rsid w:val="00F95E69"/>
    <w:rsid w:val="00F96439"/>
    <w:rsid w:val="00F96985"/>
    <w:rsid w:val="00F96BB8"/>
    <w:rsid w:val="00F97838"/>
    <w:rsid w:val="00FA0390"/>
    <w:rsid w:val="00FA2BB3"/>
    <w:rsid w:val="00FA2C50"/>
    <w:rsid w:val="00FA2E5B"/>
    <w:rsid w:val="00FA3AAA"/>
    <w:rsid w:val="00FA446D"/>
    <w:rsid w:val="00FA50EC"/>
    <w:rsid w:val="00FA6713"/>
    <w:rsid w:val="00FA794B"/>
    <w:rsid w:val="00FB034E"/>
    <w:rsid w:val="00FB0489"/>
    <w:rsid w:val="00FB18CB"/>
    <w:rsid w:val="00FB1DC8"/>
    <w:rsid w:val="00FB2D95"/>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5D10"/>
    <w:rsid w:val="00FC6636"/>
    <w:rsid w:val="00FC7429"/>
    <w:rsid w:val="00FD060E"/>
    <w:rsid w:val="00FD07F6"/>
    <w:rsid w:val="00FD0845"/>
    <w:rsid w:val="00FD1BE3"/>
    <w:rsid w:val="00FD1EC8"/>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FDF"/>
    <w:rsid w:val="00FF45A5"/>
    <w:rsid w:val="00FF519D"/>
    <w:rsid w:val="00FF59D4"/>
    <w:rsid w:val="00FF5C91"/>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460C47"/>
  <w15:docId w15:val="{7E960014-6D02-48D9-B38A-C026BE433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qFormat/>
    <w:rsid w:val="002A4B6A"/>
    <w:rPr>
      <w:rFonts w:ascii="Arial" w:hAnsi="Arial"/>
      <w:lang w:val="en-GB"/>
    </w:rPr>
  </w:style>
  <w:style w:type="paragraph" w:customStyle="1" w:styleId="textintend1">
    <w:name w:val="text intend 1"/>
    <w:basedOn w:val="a0"/>
    <w:rsid w:val="00616509"/>
    <w:pPr>
      <w:numPr>
        <w:numId w:val="13"/>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afd">
    <w:name w:val="Normal (Web)"/>
    <w:basedOn w:val="a0"/>
    <w:uiPriority w:val="99"/>
    <w:semiHidden/>
    <w:unhideWhenUsed/>
    <w:rsid w:val="004F6FF1"/>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326519700">
      <w:bodyDiv w:val="1"/>
      <w:marLeft w:val="0"/>
      <w:marRight w:val="0"/>
      <w:marTop w:val="0"/>
      <w:marBottom w:val="0"/>
      <w:divBdr>
        <w:top w:val="none" w:sz="0" w:space="0" w:color="auto"/>
        <w:left w:val="none" w:sz="0" w:space="0" w:color="auto"/>
        <w:bottom w:val="none" w:sz="0" w:space="0" w:color="auto"/>
        <w:right w:val="none" w:sz="0" w:space="0" w:color="auto"/>
      </w:divBdr>
    </w:div>
    <w:div w:id="409081429">
      <w:bodyDiv w:val="1"/>
      <w:marLeft w:val="0"/>
      <w:marRight w:val="0"/>
      <w:marTop w:val="0"/>
      <w:marBottom w:val="0"/>
      <w:divBdr>
        <w:top w:val="none" w:sz="0" w:space="0" w:color="auto"/>
        <w:left w:val="none" w:sz="0" w:space="0" w:color="auto"/>
        <w:bottom w:val="none" w:sz="0" w:space="0" w:color="auto"/>
        <w:right w:val="none" w:sz="0" w:space="0" w:color="auto"/>
      </w:divBdr>
    </w:div>
    <w:div w:id="414397327">
      <w:bodyDiv w:val="1"/>
      <w:marLeft w:val="0"/>
      <w:marRight w:val="0"/>
      <w:marTop w:val="0"/>
      <w:marBottom w:val="0"/>
      <w:divBdr>
        <w:top w:val="none" w:sz="0" w:space="0" w:color="auto"/>
        <w:left w:val="none" w:sz="0" w:space="0" w:color="auto"/>
        <w:bottom w:val="none" w:sz="0" w:space="0" w:color="auto"/>
        <w:right w:val="none" w:sz="0" w:space="0" w:color="auto"/>
      </w:divBdr>
    </w:div>
    <w:div w:id="448279625">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72916999">
      <w:bodyDiv w:val="1"/>
      <w:marLeft w:val="0"/>
      <w:marRight w:val="0"/>
      <w:marTop w:val="0"/>
      <w:marBottom w:val="0"/>
      <w:divBdr>
        <w:top w:val="none" w:sz="0" w:space="0" w:color="auto"/>
        <w:left w:val="none" w:sz="0" w:space="0" w:color="auto"/>
        <w:bottom w:val="none" w:sz="0" w:space="0" w:color="auto"/>
        <w:right w:val="none" w:sz="0" w:space="0" w:color="auto"/>
      </w:divBdr>
    </w:div>
    <w:div w:id="1713070770">
      <w:bodyDiv w:val="1"/>
      <w:marLeft w:val="0"/>
      <w:marRight w:val="0"/>
      <w:marTop w:val="0"/>
      <w:marBottom w:val="0"/>
      <w:divBdr>
        <w:top w:val="none" w:sz="0" w:space="0" w:color="auto"/>
        <w:left w:val="none" w:sz="0" w:space="0" w:color="auto"/>
        <w:bottom w:val="none" w:sz="0" w:space="0" w:color="auto"/>
        <w:right w:val="none" w:sz="0" w:space="0" w:color="auto"/>
      </w:divBdr>
    </w:div>
    <w:div w:id="1733655336">
      <w:bodyDiv w:val="1"/>
      <w:marLeft w:val="0"/>
      <w:marRight w:val="0"/>
      <w:marTop w:val="0"/>
      <w:marBottom w:val="0"/>
      <w:divBdr>
        <w:top w:val="none" w:sz="0" w:space="0" w:color="auto"/>
        <w:left w:val="none" w:sz="0" w:space="0" w:color="auto"/>
        <w:bottom w:val="none" w:sz="0" w:space="0" w:color="auto"/>
        <w:right w:val="none" w:sz="0" w:space="0" w:color="auto"/>
      </w:divBdr>
    </w:div>
    <w:div w:id="184739712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64AE6F-0BFD-43F7-97E1-AB9EE58A3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3342</TotalTime>
  <Pages>4</Pages>
  <Words>1424</Words>
  <Characters>8121</Characters>
  <Application>Microsoft Office Word</Application>
  <DocSecurity>0</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9526</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(Qianxi)</cp:lastModifiedBy>
  <cp:revision>11</cp:revision>
  <cp:lastPrinted>2008-01-31T16:09:00Z</cp:lastPrinted>
  <dcterms:created xsi:type="dcterms:W3CDTF">2020-09-23T10:20:00Z</dcterms:created>
  <dcterms:modified xsi:type="dcterms:W3CDTF">2021-01-12T04:30:00Z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